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497D" w14:textId="325F9898" w:rsidR="00F017CF" w:rsidRPr="00001349" w:rsidRDefault="00B233C2" w:rsidP="00F82CDF">
      <w:pPr>
        <w:jc w:val="center"/>
        <w:rPr>
          <w:rFonts w:ascii="Times New Roman" w:hAnsi="Times New Roman" w:cs="Times New Roman"/>
          <w:sz w:val="28"/>
          <w:szCs w:val="22"/>
        </w:rPr>
      </w:pPr>
      <w:r w:rsidRPr="00B044F2">
        <w:rPr>
          <w:rFonts w:ascii="Times New Roman" w:hAnsi="Times New Roman" w:cs="Times New Roman"/>
          <w:sz w:val="28"/>
          <w:szCs w:val="22"/>
        </w:rPr>
        <w:t>Erin K. Peck</w:t>
      </w:r>
      <w:r w:rsidR="00001349">
        <w:rPr>
          <w:rFonts w:ascii="Times New Roman" w:hAnsi="Times New Roman" w:cs="Times New Roman"/>
          <w:sz w:val="28"/>
          <w:szCs w:val="22"/>
        </w:rPr>
        <w:t xml:space="preserve"> </w:t>
      </w:r>
      <w:r w:rsidR="00F017CF" w:rsidRPr="00F017CF">
        <w:rPr>
          <w:rFonts w:ascii="Times New Roman" w:hAnsi="Times New Roman" w:cs="Times New Roman"/>
          <w:szCs w:val="21"/>
        </w:rPr>
        <w:t>(she/her)</w:t>
      </w:r>
    </w:p>
    <w:p w14:paraId="7971AC41" w14:textId="20D786B2" w:rsidR="00B233C2" w:rsidRPr="000C4C6E" w:rsidRDefault="00B233C2" w:rsidP="00F82CDF">
      <w:pPr>
        <w:jc w:val="center"/>
        <w:rPr>
          <w:rFonts w:ascii="Times New Roman" w:hAnsi="Times New Roman" w:cs="Times New Roman"/>
        </w:rPr>
      </w:pPr>
      <w:r w:rsidRPr="000C4C6E">
        <w:rPr>
          <w:rFonts w:ascii="Times New Roman" w:hAnsi="Times New Roman" w:cs="Times New Roman"/>
        </w:rPr>
        <w:t xml:space="preserve">484-431-7800 • </w:t>
      </w:r>
      <w:r w:rsidR="00C909E8">
        <w:rPr>
          <w:rFonts w:ascii="Times New Roman" w:hAnsi="Times New Roman" w:cs="Times New Roman"/>
        </w:rPr>
        <w:t>ekpeck@umass.edu</w:t>
      </w:r>
      <w:r w:rsidR="007A05E3">
        <w:rPr>
          <w:rFonts w:ascii="Times New Roman" w:hAnsi="Times New Roman" w:cs="Times New Roman"/>
        </w:rPr>
        <w:t xml:space="preserve"> </w:t>
      </w:r>
      <w:r w:rsidRPr="000C4C6E">
        <w:rPr>
          <w:rFonts w:ascii="Times New Roman" w:hAnsi="Times New Roman" w:cs="Times New Roman"/>
        </w:rPr>
        <w:t xml:space="preserve">• </w:t>
      </w:r>
      <w:r w:rsidR="007B0403">
        <w:rPr>
          <w:rFonts w:ascii="Times New Roman" w:hAnsi="Times New Roman" w:cs="Times New Roman"/>
        </w:rPr>
        <w:t>1152 Red Oak Dr., Garnet Valley, PA</w:t>
      </w:r>
    </w:p>
    <w:p w14:paraId="5846DEE0" w14:textId="66EFBD4B" w:rsidR="00CA47E2" w:rsidRPr="00F017CF" w:rsidRDefault="00B233C2" w:rsidP="00B56BA9">
      <w:pPr>
        <w:spacing w:after="120"/>
        <w:jc w:val="center"/>
        <w:rPr>
          <w:rFonts w:ascii="Times New Roman" w:hAnsi="Times New Roman" w:cs="Times New Roman"/>
        </w:rPr>
      </w:pPr>
      <w:r w:rsidRPr="000C4C6E">
        <w:rPr>
          <w:rFonts w:ascii="Times New Roman" w:hAnsi="Times New Roman" w:cs="Times New Roman"/>
          <w:b/>
          <w:bCs/>
        </w:rPr>
        <w:t>Website:</w:t>
      </w:r>
      <w:r w:rsidRPr="000C4C6E">
        <w:rPr>
          <w:rFonts w:ascii="Times New Roman" w:hAnsi="Times New Roman" w:cs="Times New Roman"/>
        </w:rPr>
        <w:t xml:space="preserve"> </w:t>
      </w:r>
      <w:r w:rsidR="00C95EC0">
        <w:rPr>
          <w:rFonts w:ascii="Times New Roman" w:hAnsi="Times New Roman" w:cs="Times New Roman"/>
        </w:rPr>
        <w:t>erinkpeck.com</w:t>
      </w:r>
      <w:r w:rsidRPr="000C4C6E">
        <w:rPr>
          <w:rFonts w:ascii="Times New Roman" w:hAnsi="Times New Roman" w:cs="Times New Roman"/>
        </w:rPr>
        <w:t xml:space="preserve"> • </w:t>
      </w:r>
      <w:r w:rsidRPr="000C4C6E">
        <w:rPr>
          <w:rFonts w:ascii="Times New Roman" w:hAnsi="Times New Roman" w:cs="Times New Roman"/>
          <w:b/>
          <w:bCs/>
        </w:rPr>
        <w:t>Twitter:</w:t>
      </w:r>
      <w:r w:rsidRPr="000C4C6E">
        <w:rPr>
          <w:rFonts w:ascii="Times New Roman" w:hAnsi="Times New Roman" w:cs="Times New Roman"/>
        </w:rPr>
        <w:t xml:space="preserve"> twitter.com/</w:t>
      </w:r>
      <w:proofErr w:type="spellStart"/>
      <w:r w:rsidRPr="000C4C6E">
        <w:rPr>
          <w:rFonts w:ascii="Times New Roman" w:hAnsi="Times New Roman" w:cs="Times New Roman"/>
        </w:rPr>
        <w:t>peck_erin_k</w:t>
      </w:r>
      <w:proofErr w:type="spellEnd"/>
    </w:p>
    <w:p w14:paraId="547D22AF" w14:textId="04511F9B" w:rsidR="008C2749" w:rsidRPr="0022042C" w:rsidRDefault="008C2749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I.</w:t>
      </w:r>
      <w:r w:rsidR="00CA47E2" w:rsidRPr="0022042C">
        <w:rPr>
          <w:rFonts w:ascii="Times New Roman" w:hAnsi="Times New Roman" w:cs="Times New Roman"/>
          <w:b/>
          <w:sz w:val="22"/>
          <w:szCs w:val="22"/>
        </w:rPr>
        <w:t xml:space="preserve"> CURRENT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61B6A">
        <w:rPr>
          <w:rFonts w:ascii="Times New Roman" w:hAnsi="Times New Roman" w:cs="Times New Roman"/>
          <w:b/>
          <w:sz w:val="22"/>
          <w:szCs w:val="22"/>
        </w:rPr>
        <w:t>POSITION</w:t>
      </w:r>
      <w:r w:rsidR="00F37BE3">
        <w:rPr>
          <w:rFonts w:ascii="Times New Roman" w:hAnsi="Times New Roman" w:cs="Times New Roman"/>
          <w:b/>
          <w:sz w:val="22"/>
          <w:szCs w:val="22"/>
        </w:rPr>
        <w:t>S (IN TRANSITION)</w:t>
      </w:r>
    </w:p>
    <w:p w14:paraId="5458AE64" w14:textId="429E71A0" w:rsidR="00F37BE3" w:rsidRPr="00F24489" w:rsidRDefault="00F37BE3" w:rsidP="00F37BE3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F37BE3">
        <w:rPr>
          <w:rFonts w:ascii="Times New Roman" w:hAnsi="Times New Roman" w:cs="Times New Roman"/>
          <w:b/>
          <w:sz w:val="22"/>
          <w:szCs w:val="22"/>
        </w:rPr>
        <w:t xml:space="preserve">Oak Ridge Institute for Science and Education (ORISE) </w:t>
      </w:r>
      <w:r w:rsidRPr="0022042C">
        <w:rPr>
          <w:rFonts w:ascii="Times New Roman" w:hAnsi="Times New Roman" w:cs="Times New Roman"/>
          <w:b/>
          <w:sz w:val="22"/>
          <w:szCs w:val="22"/>
        </w:rPr>
        <w:t>Postdoctoral Research</w:t>
      </w:r>
      <w:r>
        <w:rPr>
          <w:rFonts w:ascii="Times New Roman" w:hAnsi="Times New Roman" w:cs="Times New Roman"/>
          <w:b/>
          <w:sz w:val="22"/>
          <w:szCs w:val="22"/>
        </w:rPr>
        <w:t xml:space="preserve"> Fellow</w:t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Oct</w:t>
      </w:r>
      <w:r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202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2</w:t>
      </w:r>
      <w:r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–</w:t>
      </w:r>
      <w:r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Oct 2023</w:t>
      </w:r>
    </w:p>
    <w:p w14:paraId="3B70A5C2" w14:textId="7F4BC660" w:rsidR="00F37BE3" w:rsidRDefault="00F37BE3" w:rsidP="00F37BE3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In collaboration with Northeast Climate Adaptation Science Center, Amherst, MA &amp; USGS Woods Hole Coastal and Marine Science Center, Woods Hole, MA</w:t>
      </w:r>
    </w:p>
    <w:p w14:paraId="692716F4" w14:textId="09D634F7" w:rsidR="00F37BE3" w:rsidRPr="0022042C" w:rsidRDefault="00F37BE3" w:rsidP="00F37BE3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>Advisor</w:t>
      </w:r>
      <w:r>
        <w:rPr>
          <w:rFonts w:ascii="Times New Roman" w:hAnsi="Times New Roman" w:cs="Times New Roman"/>
          <w:bCs/>
          <w:sz w:val="22"/>
          <w:szCs w:val="22"/>
        </w:rPr>
        <w:t>s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: Dr. </w:t>
      </w:r>
      <w:r>
        <w:rPr>
          <w:rFonts w:ascii="Times New Roman" w:hAnsi="Times New Roman" w:cs="Times New Roman"/>
          <w:bCs/>
          <w:sz w:val="22"/>
          <w:szCs w:val="22"/>
        </w:rPr>
        <w:t xml:space="preserve">Jon Woodruff &amp; Dr. Neil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Ganju</w:t>
      </w:r>
      <w:proofErr w:type="spellEnd"/>
    </w:p>
    <w:p w14:paraId="1BA88CAC" w14:textId="21669125" w:rsidR="00F37BE3" w:rsidRPr="0022042C" w:rsidRDefault="0039249E" w:rsidP="00131C6F">
      <w:pPr>
        <w:widowControl w:val="0"/>
        <w:tabs>
          <w:tab w:val="right" w:pos="936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Working to geospatially integrate and assess new proxies for salt marsh integrity including </w:t>
      </w:r>
      <w:r w:rsidR="00131C6F">
        <w:rPr>
          <w:rFonts w:ascii="Times New Roman" w:hAnsi="Times New Roman" w:cs="Times New Roman"/>
          <w:bCs/>
          <w:sz w:val="22"/>
          <w:szCs w:val="22"/>
        </w:rPr>
        <w:t xml:space="preserve">wetland above ground biomass, normalized marsh elevation, and sediment-based lifespan; additionally, assessing geomorphic effectiveness of salt marsh restoration techniques (e.g., runnels), impacts of shoreline hardening; projecting salt marsh lifespan under sea level rise and mitigation scenarios. </w:t>
      </w:r>
      <w:r w:rsidR="00F37BE3" w:rsidRPr="0022042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FA8791A" w14:textId="460690C8" w:rsidR="008C2749" w:rsidRPr="00F24489" w:rsidRDefault="008C2749" w:rsidP="00A55174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Postdoctoral Researcher, University of Delaware, Newark, DE</w:t>
      </w:r>
      <w:r w:rsidR="00A5517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55174">
        <w:rPr>
          <w:rFonts w:ascii="Times New Roman" w:hAnsi="Times New Roman" w:cs="Times New Roman"/>
          <w:b/>
          <w:sz w:val="22"/>
          <w:szCs w:val="22"/>
        </w:rPr>
        <w:tab/>
      </w:r>
      <w:r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>May 2021</w:t>
      </w:r>
      <w:r w:rsidR="00F24489"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F37BE3">
        <w:rPr>
          <w:rFonts w:ascii="Times New Roman" w:hAnsi="Times New Roman" w:cs="Times New Roman"/>
          <w:bCs/>
          <w:i/>
          <w:iCs/>
          <w:sz w:val="22"/>
          <w:szCs w:val="22"/>
        </w:rPr>
        <w:t>–</w:t>
      </w:r>
      <w:r w:rsidR="00F24489" w:rsidRPr="00F24489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</w:t>
      </w:r>
      <w:r w:rsidR="00F37BE3">
        <w:rPr>
          <w:rFonts w:ascii="Times New Roman" w:hAnsi="Times New Roman" w:cs="Times New Roman"/>
          <w:bCs/>
          <w:i/>
          <w:iCs/>
          <w:sz w:val="22"/>
          <w:szCs w:val="22"/>
        </w:rPr>
        <w:t>Oct 2022</w:t>
      </w:r>
    </w:p>
    <w:p w14:paraId="5B9A9619" w14:textId="65A23F4B" w:rsidR="008C2749" w:rsidRPr="0022042C" w:rsidRDefault="00BB624F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>Advisor: Dr. Shreeram Inamdar</w:t>
      </w:r>
    </w:p>
    <w:p w14:paraId="1C6304E1" w14:textId="5D144B5A" w:rsidR="00BB624F" w:rsidRPr="0022042C" w:rsidRDefault="005F39DD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 xml:space="preserve">Studying impacts of </w:t>
      </w:r>
      <w:r w:rsidR="006F2518">
        <w:rPr>
          <w:rFonts w:ascii="Times New Roman" w:hAnsi="Times New Roman" w:cs="Times New Roman"/>
          <w:bCs/>
          <w:sz w:val="22"/>
          <w:szCs w:val="22"/>
        </w:rPr>
        <w:t>relict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milldams on </w:t>
      </w:r>
      <w:r w:rsidR="006F2518">
        <w:rPr>
          <w:rFonts w:ascii="Times New Roman" w:hAnsi="Times New Roman" w:cs="Times New Roman"/>
          <w:bCs/>
          <w:sz w:val="22"/>
          <w:szCs w:val="22"/>
        </w:rPr>
        <w:t>stream geomorphology and sediment transport; linking alteration of riverscapes on</w:t>
      </w:r>
      <w:r w:rsidR="006F2518" w:rsidRPr="0022042C">
        <w:rPr>
          <w:rFonts w:ascii="Times New Roman" w:hAnsi="Times New Roman" w:cs="Times New Roman"/>
          <w:bCs/>
          <w:sz w:val="22"/>
          <w:szCs w:val="22"/>
        </w:rPr>
        <w:t xml:space="preserve"> riparian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groundwater and </w:t>
      </w:r>
      <w:r w:rsidR="00061B6A">
        <w:rPr>
          <w:rFonts w:ascii="Times New Roman" w:hAnsi="Times New Roman" w:cs="Times New Roman"/>
          <w:bCs/>
          <w:sz w:val="22"/>
          <w:szCs w:val="22"/>
        </w:rPr>
        <w:t>sediment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biogeochemistry, especially nitrogen cycling; developing a watershed-scale model of </w:t>
      </w:r>
      <w:r w:rsidR="00E25DC6" w:rsidRPr="0022042C">
        <w:rPr>
          <w:rFonts w:ascii="Times New Roman" w:hAnsi="Times New Roman" w:cs="Times New Roman"/>
          <w:bCs/>
          <w:sz w:val="22"/>
          <w:szCs w:val="22"/>
        </w:rPr>
        <w:t>denitrification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in storm sediment plumes; assessing the potential for buried hydric soils to aid in </w:t>
      </w:r>
      <w:r w:rsidR="006F2518">
        <w:rPr>
          <w:rFonts w:ascii="Times New Roman" w:hAnsi="Times New Roman" w:cs="Times New Roman"/>
          <w:bCs/>
          <w:sz w:val="22"/>
          <w:szCs w:val="22"/>
        </w:rPr>
        <w:t>stream and riparian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restoration goal</w:t>
      </w:r>
      <w:r w:rsidR="00CA47E2" w:rsidRPr="0022042C">
        <w:rPr>
          <w:rFonts w:ascii="Times New Roman" w:hAnsi="Times New Roman" w:cs="Times New Roman"/>
          <w:bCs/>
          <w:sz w:val="22"/>
          <w:szCs w:val="22"/>
        </w:rPr>
        <w:t>s.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   </w:t>
      </w:r>
    </w:p>
    <w:p w14:paraId="65F9C8BF" w14:textId="54FE9014" w:rsidR="00B233C2" w:rsidRPr="0022042C" w:rsidRDefault="008C2749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II</w:t>
      </w:r>
      <w:r w:rsidR="00B233C2" w:rsidRPr="0022042C">
        <w:rPr>
          <w:rFonts w:ascii="Times New Roman" w:hAnsi="Times New Roman" w:cs="Times New Roman"/>
          <w:b/>
          <w:sz w:val="22"/>
          <w:szCs w:val="22"/>
        </w:rPr>
        <w:t xml:space="preserve">. EDUCATION </w:t>
      </w:r>
    </w:p>
    <w:p w14:paraId="3A9735C2" w14:textId="77C593D2" w:rsidR="00B233C2" w:rsidRPr="00F24489" w:rsidRDefault="00B233C2" w:rsidP="00A55174">
      <w:pPr>
        <w:pStyle w:val="spacedright"/>
        <w:rPr>
          <w:b w:val="0"/>
          <w:bCs/>
          <w:i/>
          <w:iCs/>
        </w:rPr>
      </w:pPr>
      <w:r w:rsidRPr="0022042C">
        <w:t xml:space="preserve">Ph.D., Oregon State University, Corvallis, OR </w:t>
      </w:r>
      <w:r w:rsidRPr="0022042C">
        <w:tab/>
      </w:r>
      <w:r w:rsidRPr="00F24489">
        <w:rPr>
          <w:b w:val="0"/>
          <w:bCs/>
          <w:i/>
          <w:iCs/>
        </w:rPr>
        <w:t>June 20</w:t>
      </w:r>
      <w:r w:rsidR="00C60B12" w:rsidRPr="00F24489">
        <w:rPr>
          <w:b w:val="0"/>
          <w:bCs/>
          <w:i/>
          <w:iCs/>
        </w:rPr>
        <w:t>21</w:t>
      </w:r>
    </w:p>
    <w:p w14:paraId="55F61C4E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College of Earth, Ocean, &amp; Atmospheric Sciences (CEOAS)</w:t>
      </w:r>
    </w:p>
    <w:p w14:paraId="5DA8CB74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Major: Ocean, Earth, &amp; Atmospheric Sciences</w:t>
      </w:r>
      <w:r w:rsidRPr="0022042C">
        <w:rPr>
          <w:rFonts w:ascii="Times New Roman" w:hAnsi="Times New Roman" w:cs="Times New Roman"/>
          <w:sz w:val="22"/>
          <w:szCs w:val="22"/>
        </w:rPr>
        <w:tab/>
      </w:r>
    </w:p>
    <w:p w14:paraId="2F92094B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Discipline: Ocean Ecology &amp; Biogeochemistry</w:t>
      </w:r>
    </w:p>
    <w:p w14:paraId="107B4828" w14:textId="60A0E6B8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Minor: Risk &amp; Uncertainty Quantification in Earth Systems </w:t>
      </w:r>
    </w:p>
    <w:p w14:paraId="648BEC10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Advisor: Dr. Robert A. Wheatcroft </w:t>
      </w:r>
    </w:p>
    <w:p w14:paraId="095DE219" w14:textId="77BB949C" w:rsidR="00B233C2" w:rsidRPr="00F24489" w:rsidRDefault="00B233C2" w:rsidP="00A55174">
      <w:pPr>
        <w:pStyle w:val="spacedright"/>
        <w:rPr>
          <w:b w:val="0"/>
          <w:bCs/>
          <w:i/>
          <w:iCs/>
        </w:rPr>
      </w:pPr>
      <w:r w:rsidRPr="0022042C">
        <w:t>Graduate Certificate in College &amp; University Teaching</w:t>
      </w:r>
      <w:r w:rsidRPr="0022042C">
        <w:tab/>
      </w:r>
      <w:r w:rsidRPr="00F24489">
        <w:rPr>
          <w:b w:val="0"/>
          <w:bCs/>
          <w:i/>
          <w:iCs/>
        </w:rPr>
        <w:t>September 2019</w:t>
      </w:r>
    </w:p>
    <w:p w14:paraId="71B78E81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>Graduate School, Oregon State University, Corvallis, OR</w:t>
      </w:r>
    </w:p>
    <w:p w14:paraId="31B728AD" w14:textId="77777777" w:rsidR="00B233C2" w:rsidRPr="00F24489" w:rsidRDefault="00B233C2" w:rsidP="00A55174">
      <w:pPr>
        <w:pStyle w:val="spacedright"/>
        <w:rPr>
          <w:b w:val="0"/>
          <w:bCs/>
          <w:i/>
          <w:iCs/>
        </w:rPr>
      </w:pPr>
      <w:r w:rsidRPr="0022042C">
        <w:t xml:space="preserve">M.S., Oregon State University, Corvallis, OR </w:t>
      </w:r>
      <w:r w:rsidRPr="0022042C">
        <w:tab/>
      </w:r>
      <w:r w:rsidRPr="00F24489">
        <w:rPr>
          <w:b w:val="0"/>
          <w:bCs/>
          <w:i/>
          <w:iCs/>
        </w:rPr>
        <w:t>June 2017</w:t>
      </w:r>
    </w:p>
    <w:p w14:paraId="5AA038F5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CEOAS</w:t>
      </w:r>
    </w:p>
    <w:p w14:paraId="4FB5ED1D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Major: Ocean, Earth, &amp; Atmospheric Sciences </w:t>
      </w:r>
      <w:r w:rsidRPr="0022042C">
        <w:rPr>
          <w:rFonts w:ascii="Times New Roman" w:hAnsi="Times New Roman" w:cs="Times New Roman"/>
          <w:sz w:val="22"/>
          <w:szCs w:val="22"/>
        </w:rPr>
        <w:tab/>
      </w:r>
    </w:p>
    <w:p w14:paraId="115650C6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Discipline: Ocean Ecology &amp; Biogeochemistry</w:t>
      </w:r>
    </w:p>
    <w:p w14:paraId="3AE45B06" w14:textId="31F9CBE4" w:rsidR="0074651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Advisor: Dr. Robert A. Wheatcroft </w:t>
      </w:r>
    </w:p>
    <w:p w14:paraId="25564314" w14:textId="77777777" w:rsidR="00B233C2" w:rsidRPr="00F24489" w:rsidRDefault="00B233C2" w:rsidP="00A55174">
      <w:pPr>
        <w:pStyle w:val="spacedright"/>
        <w:rPr>
          <w:b w:val="0"/>
          <w:bCs/>
          <w:i/>
          <w:iCs/>
        </w:rPr>
      </w:pPr>
      <w:r w:rsidRPr="0022042C">
        <w:t>B.A., Franklin &amp; Marshall College, Lancaster, PA</w:t>
      </w:r>
      <w:r w:rsidRPr="0022042C">
        <w:tab/>
      </w:r>
      <w:r w:rsidRPr="00F24489">
        <w:rPr>
          <w:b w:val="0"/>
          <w:bCs/>
          <w:i/>
          <w:iCs/>
        </w:rPr>
        <w:t>May 2014</w:t>
      </w:r>
    </w:p>
    <w:p w14:paraId="79580AA3" w14:textId="77777777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Major: Environmental Science     Minor: Geoscience</w:t>
      </w:r>
    </w:p>
    <w:p w14:paraId="0C3B878D" w14:textId="17F18A1F" w:rsidR="00D51EAF" w:rsidRPr="00F82CDF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Magna Cum Laude</w:t>
      </w:r>
    </w:p>
    <w:p w14:paraId="2FF6A107" w14:textId="6528ECFB" w:rsidR="00B233C2" w:rsidRPr="0022042C" w:rsidRDefault="00B233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8C2749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I. </w:t>
      </w:r>
      <w:r w:rsidR="002E0A58" w:rsidRPr="0022042C">
        <w:rPr>
          <w:rFonts w:ascii="Times New Roman" w:hAnsi="Times New Roman" w:cs="Times New Roman"/>
          <w:b/>
          <w:sz w:val="22"/>
          <w:szCs w:val="22"/>
        </w:rPr>
        <w:t>GRANTS</w:t>
      </w:r>
      <w:r w:rsidR="00770D3A" w:rsidRPr="0022042C">
        <w:rPr>
          <w:rFonts w:ascii="Times New Roman" w:hAnsi="Times New Roman" w:cs="Times New Roman"/>
          <w:b/>
          <w:sz w:val="22"/>
          <w:szCs w:val="22"/>
        </w:rPr>
        <w:t xml:space="preserve"> &amp; FELLOWSHIPS</w:t>
      </w:r>
    </w:p>
    <w:p w14:paraId="6580F625" w14:textId="245A0AAE" w:rsidR="006F2518" w:rsidRDefault="006F2518" w:rsidP="006F251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Chesapeake Bay Trust</w:t>
      </w:r>
      <w:r w:rsidR="00675D5C">
        <w:rPr>
          <w:rFonts w:ascii="Times New Roman" w:hAnsi="Times New Roman" w:cs="Times New Roman"/>
          <w:b/>
          <w:bCs/>
          <w:sz w:val="22"/>
          <w:szCs w:val="22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Pooled Monitoring Initiative’s Restoration Research Award Program 2022 </w:t>
      </w:r>
      <w:r w:rsidRPr="006F2518">
        <w:rPr>
          <w:rFonts w:ascii="Times New Roman" w:hAnsi="Times New Roman" w:cs="Times New Roman"/>
          <w:sz w:val="22"/>
          <w:szCs w:val="22"/>
        </w:rPr>
        <w:t>(</w:t>
      </w:r>
      <w:r w:rsidR="00EB00C6">
        <w:rPr>
          <w:rFonts w:ascii="Times New Roman" w:hAnsi="Times New Roman" w:cs="Times New Roman"/>
          <w:sz w:val="22"/>
          <w:szCs w:val="22"/>
        </w:rPr>
        <w:t>2022-2024</w:t>
      </w:r>
      <w:r w:rsidRPr="006F2518">
        <w:rPr>
          <w:rFonts w:ascii="Times New Roman" w:hAnsi="Times New Roman" w:cs="Times New Roman"/>
          <w:sz w:val="22"/>
          <w:szCs w:val="22"/>
        </w:rPr>
        <w:t xml:space="preserve">); </w:t>
      </w:r>
      <w:r>
        <w:rPr>
          <w:rFonts w:ascii="Times New Roman" w:hAnsi="Times New Roman" w:cs="Times New Roman"/>
          <w:sz w:val="22"/>
          <w:szCs w:val="22"/>
        </w:rPr>
        <w:t>$</w:t>
      </w:r>
      <w:r w:rsidR="00EB00C6">
        <w:rPr>
          <w:rFonts w:ascii="Times New Roman" w:hAnsi="Times New Roman" w:cs="Times New Roman"/>
          <w:sz w:val="22"/>
          <w:szCs w:val="22"/>
        </w:rPr>
        <w:t>110</w:t>
      </w:r>
      <w:r w:rsidRPr="006F2518">
        <w:rPr>
          <w:rFonts w:ascii="Times New Roman" w:hAnsi="Times New Roman" w:cs="Times New Roman"/>
          <w:sz w:val="22"/>
          <w:szCs w:val="22"/>
        </w:rPr>
        <w:t>,000</w:t>
      </w:r>
    </w:p>
    <w:p w14:paraId="2B37D154" w14:textId="39EA1DAB" w:rsidR="006F2518" w:rsidRPr="006F2518" w:rsidRDefault="006F2518" w:rsidP="006F2518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“Memories of the soil: </w:t>
      </w:r>
      <w:r w:rsidRPr="006F2518">
        <w:rPr>
          <w:rFonts w:ascii="Times New Roman" w:hAnsi="Times New Roman" w:cs="Times New Roman"/>
          <w:sz w:val="22"/>
          <w:szCs w:val="22"/>
        </w:rPr>
        <w:t>Evaluation of soil nitrogen stable isotope as a robust metric to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F2518">
        <w:rPr>
          <w:rFonts w:ascii="Times New Roman" w:hAnsi="Times New Roman" w:cs="Times New Roman"/>
          <w:sz w:val="22"/>
          <w:szCs w:val="22"/>
        </w:rPr>
        <w:t>assess floodplain restoration and nitrogen removal effectiveness</w:t>
      </w:r>
      <w:r>
        <w:rPr>
          <w:rFonts w:ascii="Times New Roman" w:hAnsi="Times New Roman" w:cs="Times New Roman"/>
          <w:sz w:val="22"/>
          <w:szCs w:val="22"/>
        </w:rPr>
        <w:t>”; Co-PI: Shreeram Inamdar</w:t>
      </w:r>
    </w:p>
    <w:p w14:paraId="70A810F6" w14:textId="6D8E2193" w:rsidR="00E11906" w:rsidRPr="0022042C" w:rsidRDefault="00E11906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>US National Science Foundation, Hydrologic Sciences</w:t>
      </w:r>
      <w:r w:rsidRPr="0022042C">
        <w:rPr>
          <w:rFonts w:ascii="Times New Roman" w:hAnsi="Times New Roman" w:cs="Times New Roman"/>
          <w:sz w:val="22"/>
          <w:szCs w:val="22"/>
        </w:rPr>
        <w:t xml:space="preserve"> (</w:t>
      </w:r>
      <w:r w:rsidR="00EB00C6">
        <w:rPr>
          <w:rFonts w:ascii="Times New Roman" w:hAnsi="Times New Roman" w:cs="Times New Roman"/>
          <w:sz w:val="22"/>
          <w:szCs w:val="22"/>
        </w:rPr>
        <w:t>2022-2025</w:t>
      </w:r>
      <w:r w:rsidRPr="0022042C">
        <w:rPr>
          <w:rFonts w:ascii="Times New Roman" w:hAnsi="Times New Roman" w:cs="Times New Roman"/>
          <w:sz w:val="22"/>
          <w:szCs w:val="22"/>
        </w:rPr>
        <w:t>); $800,000</w:t>
      </w:r>
    </w:p>
    <w:p w14:paraId="6EE56030" w14:textId="5C20E838" w:rsidR="00E11906" w:rsidRPr="0022042C" w:rsidRDefault="00E11906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“Saturated, suffocated, and salty: Hotspots of ammonium-N and dissimilatory nitrate reduction to ammonium (DNRA)-</w:t>
      </w:r>
      <w:r w:rsidR="00D43735" w:rsidRPr="0022042C">
        <w:rPr>
          <w:rFonts w:ascii="Times New Roman" w:hAnsi="Times New Roman" w:cs="Times New Roman"/>
          <w:sz w:val="22"/>
          <w:szCs w:val="22"/>
        </w:rPr>
        <w:t>denitrification</w:t>
      </w:r>
      <w:r w:rsidRPr="0022042C">
        <w:rPr>
          <w:rFonts w:ascii="Times New Roman" w:hAnsi="Times New Roman" w:cs="Times New Roman"/>
          <w:sz w:val="22"/>
          <w:szCs w:val="22"/>
        </w:rPr>
        <w:t xml:space="preserve"> dichotomy in anoxic riparian soils”; Co-PIs: Shreeram Inamdar, Marc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Peipoch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Jinjun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 Kan, &amp; Dipankar Dwivedi  </w:t>
      </w:r>
    </w:p>
    <w:p w14:paraId="6C07B94B" w14:textId="29B0637C" w:rsidR="008C2749" w:rsidRPr="0022042C" w:rsidRDefault="008C2749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>US Environmental Protection Agency (EPA) Wetland Program Development Grant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(2021-2023); $228,556</w:t>
      </w:r>
    </w:p>
    <w:p w14:paraId="13FAE145" w14:textId="2D588B88" w:rsidR="008C2749" w:rsidRPr="0022042C" w:rsidRDefault="00770D3A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“</w:t>
      </w:r>
      <w:r w:rsidR="008C2749" w:rsidRPr="0022042C">
        <w:rPr>
          <w:rFonts w:ascii="Times New Roman" w:hAnsi="Times New Roman" w:cs="Times New Roman"/>
          <w:sz w:val="22"/>
          <w:szCs w:val="22"/>
        </w:rPr>
        <w:t>Back from the past? Assessing potential of relic, hydric soils for wetland and floodplain restorations</w:t>
      </w:r>
      <w:r w:rsidRPr="0022042C">
        <w:rPr>
          <w:rFonts w:ascii="Times New Roman" w:hAnsi="Times New Roman" w:cs="Times New Roman"/>
          <w:sz w:val="22"/>
          <w:szCs w:val="22"/>
        </w:rPr>
        <w:t>”</w:t>
      </w:r>
      <w:r w:rsidR="008C2749" w:rsidRPr="0022042C">
        <w:rPr>
          <w:rFonts w:ascii="Times New Roman" w:hAnsi="Times New Roman" w:cs="Times New Roman"/>
          <w:sz w:val="22"/>
          <w:szCs w:val="22"/>
        </w:rPr>
        <w:t xml:space="preserve">; </w:t>
      </w:r>
      <w:r w:rsidR="00360C4D" w:rsidRPr="0022042C">
        <w:rPr>
          <w:rFonts w:ascii="Times New Roman" w:hAnsi="Times New Roman" w:cs="Times New Roman"/>
          <w:sz w:val="22"/>
          <w:szCs w:val="22"/>
        </w:rPr>
        <w:t>Co-</w:t>
      </w:r>
      <w:r w:rsidR="008C2749" w:rsidRPr="0022042C">
        <w:rPr>
          <w:rFonts w:ascii="Times New Roman" w:hAnsi="Times New Roman" w:cs="Times New Roman"/>
          <w:sz w:val="22"/>
          <w:szCs w:val="22"/>
        </w:rPr>
        <w:t xml:space="preserve">PI: Shreeram Inamdar </w:t>
      </w:r>
    </w:p>
    <w:p w14:paraId="238C4530" w14:textId="1E66BFA8" w:rsidR="00B233C2" w:rsidRPr="0022042C" w:rsidRDefault="00B233C2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>National Science Foundation Research Traineeship</w:t>
      </w:r>
      <w:r w:rsidR="00720FF9"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 (NRT)</w:t>
      </w:r>
      <w:r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 Fellow</w:t>
      </w:r>
      <w:r w:rsidR="008D51C1"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 in Risk &amp; Uncertainty Quantification in Marine Science at Oregon State University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(2019</w:t>
      </w:r>
      <w:r w:rsidR="008D51C1" w:rsidRPr="0022042C">
        <w:rPr>
          <w:rFonts w:ascii="Times New Roman" w:hAnsi="Times New Roman" w:cs="Times New Roman"/>
          <w:sz w:val="22"/>
          <w:szCs w:val="22"/>
        </w:rPr>
        <w:t>-2020</w:t>
      </w:r>
      <w:r w:rsidRPr="0022042C">
        <w:rPr>
          <w:rFonts w:ascii="Times New Roman" w:hAnsi="Times New Roman" w:cs="Times New Roman"/>
          <w:sz w:val="22"/>
          <w:szCs w:val="22"/>
        </w:rPr>
        <w:t>); 1-year stipend ($34,000), tuition, &amp; fees</w:t>
      </w:r>
    </w:p>
    <w:p w14:paraId="415E4F12" w14:textId="36B9EE06" w:rsidR="00CA47E2" w:rsidRPr="0022042C" w:rsidRDefault="00720FF9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lastRenderedPageBreak/>
        <w:t xml:space="preserve">Worked in a transdisciplinary group including Jasmine King (environmental policy scientist), Rosemary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Pazdral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 (hydrologist), and Emerson Webb (statistician), studying the socio-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ecogeomorphological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 connectivity of Oregon estuaries and watersheds and the vulnerability of these systems to climate and land-use change. </w:t>
      </w:r>
    </w:p>
    <w:p w14:paraId="57470C64" w14:textId="54D1215E" w:rsidR="00B233C2" w:rsidRPr="0022042C" w:rsidRDefault="00B233C2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The Geological Society of America </w:t>
      </w:r>
      <w:r w:rsidR="00896602"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(GSA) </w:t>
      </w:r>
      <w:r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Award for Geochronology Student </w:t>
      </w:r>
      <w:r w:rsidR="00746512" w:rsidRPr="0022042C">
        <w:rPr>
          <w:rFonts w:ascii="Times New Roman" w:hAnsi="Times New Roman" w:cs="Times New Roman"/>
          <w:b/>
          <w:bCs/>
          <w:sz w:val="22"/>
          <w:szCs w:val="22"/>
        </w:rPr>
        <w:t>Research</w:t>
      </w:r>
      <w:r w:rsidRPr="0022042C">
        <w:rPr>
          <w:rFonts w:ascii="Times New Roman" w:hAnsi="Times New Roman" w:cs="Times New Roman"/>
          <w:b/>
          <w:bCs/>
          <w:sz w:val="22"/>
          <w:szCs w:val="22"/>
        </w:rPr>
        <w:t xml:space="preserve"> (AGeS2)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(2019</w:t>
      </w:r>
      <w:r w:rsidR="008D51C1" w:rsidRPr="0022042C">
        <w:rPr>
          <w:rFonts w:ascii="Times New Roman" w:hAnsi="Times New Roman" w:cs="Times New Roman"/>
          <w:sz w:val="22"/>
          <w:szCs w:val="22"/>
        </w:rPr>
        <w:t>-2020</w:t>
      </w:r>
      <w:r w:rsidRPr="0022042C">
        <w:rPr>
          <w:rFonts w:ascii="Times New Roman" w:hAnsi="Times New Roman" w:cs="Times New Roman"/>
          <w:sz w:val="22"/>
          <w:szCs w:val="22"/>
        </w:rPr>
        <w:t xml:space="preserve">); $9,447 </w:t>
      </w:r>
    </w:p>
    <w:p w14:paraId="4D22250A" w14:textId="2BE96903" w:rsidR="00746512" w:rsidRPr="0022042C" w:rsidRDefault="008D51C1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Worked with Tom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Guilderson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 at Lawrence Livermore National Laboratory to quantify salt marsh reemergence rates following the 1700 Cascadia Subduction Zone earthquake using high sample density radiocarbon dating and Bayesian age-depth modeling. </w:t>
      </w:r>
    </w:p>
    <w:p w14:paraId="24E8C269" w14:textId="79BDB3A5" w:rsidR="008D51C1" w:rsidRPr="0022042C" w:rsidRDefault="00B233C2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>Oregon Sea Grant Robert E. Malouf Marine Studies Scholarship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(2018-2019); $10,800</w:t>
      </w:r>
    </w:p>
    <w:p w14:paraId="3D072945" w14:textId="346E63FE" w:rsidR="008D51C1" w:rsidRPr="0022042C" w:rsidRDefault="008D51C1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Developed and implemented a series of hands-on learning activities using Oregon salt marsh sediment cores with tsunami deposits for under-represented K-12 students from Oregon public schools.</w:t>
      </w:r>
      <w:r w:rsidRPr="0022042C">
        <w:rPr>
          <w:rFonts w:ascii="Times New Roman" w:hAnsi="Times New Roman" w:cs="Times New Roman"/>
          <w:sz w:val="22"/>
          <w:szCs w:val="22"/>
        </w:rPr>
        <w:tab/>
      </w:r>
    </w:p>
    <w:p w14:paraId="713EF46E" w14:textId="11C8C348" w:rsidR="008D51C1" w:rsidRPr="0022042C" w:rsidRDefault="002E0A58" w:rsidP="00F82CDF">
      <w:pPr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bCs/>
          <w:sz w:val="22"/>
          <w:szCs w:val="22"/>
        </w:rPr>
        <w:t>Oregon Sea Grant Omnibus Grant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(2016-2018)</w:t>
      </w:r>
      <w:r w:rsidR="00B60FF9" w:rsidRPr="0022042C">
        <w:rPr>
          <w:rFonts w:ascii="Times New Roman" w:hAnsi="Times New Roman" w:cs="Times New Roman"/>
          <w:sz w:val="22"/>
          <w:szCs w:val="22"/>
        </w:rPr>
        <w:t>; $200,000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F1081C9" w14:textId="473710B5" w:rsidR="002E0A58" w:rsidRPr="00F82CDF" w:rsidRDefault="002E0A58" w:rsidP="00F82CDF">
      <w:pPr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“Competing </w:t>
      </w:r>
      <w:r w:rsidR="00271B0A">
        <w:rPr>
          <w:rFonts w:ascii="Times New Roman" w:hAnsi="Times New Roman" w:cs="Times New Roman"/>
          <w:sz w:val="22"/>
          <w:szCs w:val="22"/>
        </w:rPr>
        <w:t>e</w:t>
      </w:r>
      <w:r w:rsidRPr="0022042C">
        <w:rPr>
          <w:rFonts w:ascii="Times New Roman" w:hAnsi="Times New Roman" w:cs="Times New Roman"/>
          <w:sz w:val="22"/>
          <w:szCs w:val="22"/>
        </w:rPr>
        <w:t xml:space="preserve">ffects of </w:t>
      </w:r>
      <w:r w:rsidR="00271B0A">
        <w:rPr>
          <w:rFonts w:ascii="Times New Roman" w:hAnsi="Times New Roman" w:cs="Times New Roman"/>
          <w:sz w:val="22"/>
          <w:szCs w:val="22"/>
        </w:rPr>
        <w:t>r</w:t>
      </w:r>
      <w:r w:rsidRPr="0022042C">
        <w:rPr>
          <w:rFonts w:ascii="Times New Roman" w:hAnsi="Times New Roman" w:cs="Times New Roman"/>
          <w:sz w:val="22"/>
          <w:szCs w:val="22"/>
        </w:rPr>
        <w:t xml:space="preserve">elative </w:t>
      </w:r>
      <w:r w:rsidR="00271B0A">
        <w:rPr>
          <w:rFonts w:ascii="Times New Roman" w:hAnsi="Times New Roman" w:cs="Times New Roman"/>
          <w:sz w:val="22"/>
          <w:szCs w:val="22"/>
        </w:rPr>
        <w:t>s</w:t>
      </w:r>
      <w:r w:rsidRPr="0022042C">
        <w:rPr>
          <w:rFonts w:ascii="Times New Roman" w:hAnsi="Times New Roman" w:cs="Times New Roman"/>
          <w:sz w:val="22"/>
          <w:szCs w:val="22"/>
        </w:rPr>
        <w:t>ea-</w:t>
      </w:r>
      <w:r w:rsidR="00271B0A">
        <w:rPr>
          <w:rFonts w:ascii="Times New Roman" w:hAnsi="Times New Roman" w:cs="Times New Roman"/>
          <w:sz w:val="22"/>
          <w:szCs w:val="22"/>
        </w:rPr>
        <w:t>l</w:t>
      </w:r>
      <w:r w:rsidRPr="0022042C">
        <w:rPr>
          <w:rFonts w:ascii="Times New Roman" w:hAnsi="Times New Roman" w:cs="Times New Roman"/>
          <w:sz w:val="22"/>
          <w:szCs w:val="22"/>
        </w:rPr>
        <w:t xml:space="preserve">evel </w:t>
      </w:r>
      <w:r w:rsidR="00271B0A">
        <w:rPr>
          <w:rFonts w:ascii="Times New Roman" w:hAnsi="Times New Roman" w:cs="Times New Roman"/>
          <w:sz w:val="22"/>
          <w:szCs w:val="22"/>
        </w:rPr>
        <w:t>r</w:t>
      </w:r>
      <w:r w:rsidRPr="0022042C">
        <w:rPr>
          <w:rFonts w:ascii="Times New Roman" w:hAnsi="Times New Roman" w:cs="Times New Roman"/>
          <w:sz w:val="22"/>
          <w:szCs w:val="22"/>
        </w:rPr>
        <w:t xml:space="preserve">ise and </w:t>
      </w:r>
      <w:r w:rsidR="00271B0A">
        <w:rPr>
          <w:rFonts w:ascii="Times New Roman" w:hAnsi="Times New Roman" w:cs="Times New Roman"/>
          <w:sz w:val="22"/>
          <w:szCs w:val="22"/>
        </w:rPr>
        <w:t>f</w:t>
      </w:r>
      <w:r w:rsidRPr="0022042C">
        <w:rPr>
          <w:rFonts w:ascii="Times New Roman" w:hAnsi="Times New Roman" w:cs="Times New Roman"/>
          <w:sz w:val="22"/>
          <w:szCs w:val="22"/>
        </w:rPr>
        <w:t xml:space="preserve">luvial </w:t>
      </w:r>
      <w:r w:rsidR="00271B0A">
        <w:rPr>
          <w:rFonts w:ascii="Times New Roman" w:hAnsi="Times New Roman" w:cs="Times New Roman"/>
          <w:sz w:val="22"/>
          <w:szCs w:val="22"/>
        </w:rPr>
        <w:t>i</w:t>
      </w:r>
      <w:r w:rsidRPr="0022042C">
        <w:rPr>
          <w:rFonts w:ascii="Times New Roman" w:hAnsi="Times New Roman" w:cs="Times New Roman"/>
          <w:sz w:val="22"/>
          <w:szCs w:val="22"/>
        </w:rPr>
        <w:t xml:space="preserve">nputs on </w:t>
      </w:r>
      <w:r w:rsidR="00271B0A">
        <w:rPr>
          <w:rFonts w:ascii="Times New Roman" w:hAnsi="Times New Roman" w:cs="Times New Roman"/>
          <w:sz w:val="22"/>
          <w:szCs w:val="22"/>
        </w:rPr>
        <w:t>b</w:t>
      </w:r>
      <w:r w:rsidRPr="0022042C">
        <w:rPr>
          <w:rFonts w:ascii="Times New Roman" w:hAnsi="Times New Roman" w:cs="Times New Roman"/>
          <w:sz w:val="22"/>
          <w:szCs w:val="22"/>
        </w:rPr>
        <w:t xml:space="preserve">lue </w:t>
      </w:r>
      <w:r w:rsidR="00271B0A">
        <w:rPr>
          <w:rFonts w:ascii="Times New Roman" w:hAnsi="Times New Roman" w:cs="Times New Roman"/>
          <w:sz w:val="22"/>
          <w:szCs w:val="22"/>
        </w:rPr>
        <w:t>c</w:t>
      </w:r>
      <w:r w:rsidRPr="0022042C">
        <w:rPr>
          <w:rFonts w:ascii="Times New Roman" w:hAnsi="Times New Roman" w:cs="Times New Roman"/>
          <w:sz w:val="22"/>
          <w:szCs w:val="22"/>
        </w:rPr>
        <w:t xml:space="preserve">arbon </w:t>
      </w:r>
      <w:r w:rsidR="00271B0A">
        <w:rPr>
          <w:rFonts w:ascii="Times New Roman" w:hAnsi="Times New Roman" w:cs="Times New Roman"/>
          <w:sz w:val="22"/>
          <w:szCs w:val="22"/>
        </w:rPr>
        <w:t>s</w:t>
      </w:r>
      <w:r w:rsidRPr="0022042C">
        <w:rPr>
          <w:rFonts w:ascii="Times New Roman" w:hAnsi="Times New Roman" w:cs="Times New Roman"/>
          <w:sz w:val="22"/>
          <w:szCs w:val="22"/>
        </w:rPr>
        <w:t xml:space="preserve">equestration in Oregon </w:t>
      </w:r>
      <w:r w:rsidR="00271B0A">
        <w:rPr>
          <w:rFonts w:ascii="Times New Roman" w:hAnsi="Times New Roman" w:cs="Times New Roman"/>
          <w:sz w:val="22"/>
          <w:szCs w:val="22"/>
        </w:rPr>
        <w:t>s</w:t>
      </w:r>
      <w:r w:rsidRPr="0022042C">
        <w:rPr>
          <w:rFonts w:ascii="Times New Roman" w:hAnsi="Times New Roman" w:cs="Times New Roman"/>
          <w:sz w:val="22"/>
          <w:szCs w:val="22"/>
        </w:rPr>
        <w:t xml:space="preserve">alt </w:t>
      </w:r>
      <w:r w:rsidR="00271B0A">
        <w:rPr>
          <w:rFonts w:ascii="Times New Roman" w:hAnsi="Times New Roman" w:cs="Times New Roman"/>
          <w:sz w:val="22"/>
          <w:szCs w:val="22"/>
        </w:rPr>
        <w:t>m</w:t>
      </w:r>
      <w:r w:rsidRPr="0022042C">
        <w:rPr>
          <w:rFonts w:ascii="Times New Roman" w:hAnsi="Times New Roman" w:cs="Times New Roman"/>
          <w:sz w:val="22"/>
          <w:szCs w:val="22"/>
        </w:rPr>
        <w:t>arshes”</w:t>
      </w:r>
      <w:r w:rsidR="00770D3A" w:rsidRPr="0022042C">
        <w:rPr>
          <w:rFonts w:ascii="Times New Roman" w:hAnsi="Times New Roman" w:cs="Times New Roman"/>
          <w:sz w:val="22"/>
          <w:szCs w:val="22"/>
        </w:rPr>
        <w:t>;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="0012478B" w:rsidRPr="0022042C">
        <w:rPr>
          <w:rFonts w:ascii="Times New Roman" w:hAnsi="Times New Roman" w:cs="Times New Roman"/>
          <w:sz w:val="22"/>
          <w:szCs w:val="22"/>
        </w:rPr>
        <w:t>Co-</w:t>
      </w:r>
      <w:r w:rsidRPr="0022042C">
        <w:rPr>
          <w:rFonts w:ascii="Times New Roman" w:hAnsi="Times New Roman" w:cs="Times New Roman"/>
          <w:sz w:val="22"/>
          <w:szCs w:val="22"/>
        </w:rPr>
        <w:t xml:space="preserve">PIs: Robert A. Wheatcroft </w:t>
      </w:r>
      <w:r w:rsidR="0012478B" w:rsidRPr="0022042C">
        <w:rPr>
          <w:rFonts w:ascii="Times New Roman" w:hAnsi="Times New Roman" w:cs="Times New Roman"/>
          <w:sz w:val="22"/>
          <w:szCs w:val="22"/>
        </w:rPr>
        <w:t xml:space="preserve">&amp; </w:t>
      </w:r>
      <w:r w:rsidRPr="0022042C">
        <w:rPr>
          <w:rFonts w:ascii="Times New Roman" w:hAnsi="Times New Roman" w:cs="Times New Roman"/>
          <w:sz w:val="22"/>
          <w:szCs w:val="22"/>
        </w:rPr>
        <w:t>Laura S. Brophy</w:t>
      </w:r>
    </w:p>
    <w:p w14:paraId="674AC02D" w14:textId="3CC74CA4" w:rsidR="00020D6F" w:rsidRPr="0022042C" w:rsidRDefault="00D1308F" w:rsidP="00F82CD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8C2749"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="00B233C2" w:rsidRPr="0022042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E12E1" w:rsidRPr="0022042C">
        <w:rPr>
          <w:rFonts w:ascii="Times New Roman" w:hAnsi="Times New Roman" w:cs="Times New Roman"/>
          <w:b/>
          <w:sz w:val="22"/>
          <w:szCs w:val="22"/>
        </w:rPr>
        <w:t>PEER REVIEWED</w:t>
      </w:r>
      <w:r w:rsidR="00B233C2" w:rsidRPr="0022042C">
        <w:rPr>
          <w:rFonts w:ascii="Times New Roman" w:hAnsi="Times New Roman" w:cs="Times New Roman"/>
          <w:b/>
          <w:sz w:val="22"/>
          <w:szCs w:val="22"/>
        </w:rPr>
        <w:t xml:space="preserve"> PUBLICATIONS </w:t>
      </w:r>
    </w:p>
    <w:p w14:paraId="0F0FB34C" w14:textId="4EA17022" w:rsidR="009A143C" w:rsidRDefault="009A143C" w:rsidP="00EF67C4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7115B">
        <w:rPr>
          <w:rFonts w:ascii="Times New Roman" w:hAnsi="Times New Roman" w:cs="Times New Roman"/>
          <w:b/>
          <w:sz w:val="22"/>
          <w:szCs w:val="22"/>
        </w:rPr>
        <w:t>Peck, E.K.</w:t>
      </w:r>
      <w:r>
        <w:rPr>
          <w:rFonts w:ascii="Times New Roman" w:hAnsi="Times New Roman" w:cs="Times New Roman"/>
          <w:bCs/>
          <w:sz w:val="22"/>
          <w:szCs w:val="22"/>
        </w:rPr>
        <w:t xml:space="preserve">, S. Inamdar, </w:t>
      </w:r>
      <w:r w:rsidRPr="001004CB">
        <w:rPr>
          <w:rFonts w:ascii="Times New Roman" w:hAnsi="Times New Roman" w:cs="Times New Roman"/>
          <w:bCs/>
          <w:sz w:val="22"/>
          <w:szCs w:val="22"/>
        </w:rPr>
        <w:t>M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1004CB">
        <w:rPr>
          <w:rFonts w:ascii="Times New Roman" w:hAnsi="Times New Roman" w:cs="Times New Roman"/>
          <w:bCs/>
          <w:sz w:val="22"/>
          <w:szCs w:val="22"/>
        </w:rPr>
        <w:t>Peipoch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, &amp; A. Gold. (</w:t>
      </w:r>
      <w:proofErr w:type="gramStart"/>
      <w:r w:rsidRPr="009A143C">
        <w:rPr>
          <w:rFonts w:ascii="Times New Roman" w:hAnsi="Times New Roman" w:cs="Times New Roman"/>
          <w:bCs/>
          <w:i/>
          <w:iCs/>
          <w:sz w:val="22"/>
          <w:szCs w:val="22"/>
        </w:rPr>
        <w:t>in</w:t>
      </w:r>
      <w:proofErr w:type="gramEnd"/>
      <w:r w:rsidRPr="009A143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review</w:t>
      </w:r>
      <w:r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Pr="009A143C">
        <w:rPr>
          <w:rFonts w:ascii="Times New Roman" w:hAnsi="Times New Roman" w:cs="Times New Roman"/>
          <w:bCs/>
          <w:sz w:val="22"/>
          <w:szCs w:val="22"/>
        </w:rPr>
        <w:t xml:space="preserve">Influence of 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9A143C">
        <w:rPr>
          <w:rFonts w:ascii="Times New Roman" w:hAnsi="Times New Roman" w:cs="Times New Roman"/>
          <w:bCs/>
          <w:sz w:val="22"/>
          <w:szCs w:val="22"/>
        </w:rPr>
        <w:t xml:space="preserve">elict </w:t>
      </w:r>
      <w:r>
        <w:rPr>
          <w:rFonts w:ascii="Times New Roman" w:hAnsi="Times New Roman" w:cs="Times New Roman"/>
          <w:bCs/>
          <w:sz w:val="22"/>
          <w:szCs w:val="22"/>
        </w:rPr>
        <w:t>m</w:t>
      </w:r>
      <w:r w:rsidRPr="009A143C">
        <w:rPr>
          <w:rFonts w:ascii="Times New Roman" w:hAnsi="Times New Roman" w:cs="Times New Roman"/>
          <w:bCs/>
          <w:sz w:val="22"/>
          <w:szCs w:val="22"/>
        </w:rPr>
        <w:t xml:space="preserve">illdams on </w:t>
      </w:r>
      <w:r>
        <w:rPr>
          <w:rFonts w:ascii="Times New Roman" w:hAnsi="Times New Roman" w:cs="Times New Roman"/>
          <w:bCs/>
          <w:sz w:val="22"/>
          <w:szCs w:val="22"/>
        </w:rPr>
        <w:t>r</w:t>
      </w:r>
      <w:r w:rsidRPr="009A143C">
        <w:rPr>
          <w:rFonts w:ascii="Times New Roman" w:hAnsi="Times New Roman" w:cs="Times New Roman"/>
          <w:bCs/>
          <w:sz w:val="22"/>
          <w:szCs w:val="22"/>
        </w:rPr>
        <w:t xml:space="preserve">iparian </w:t>
      </w:r>
      <w:r>
        <w:rPr>
          <w:rFonts w:ascii="Times New Roman" w:hAnsi="Times New Roman" w:cs="Times New Roman"/>
          <w:bCs/>
          <w:sz w:val="22"/>
          <w:szCs w:val="22"/>
        </w:rPr>
        <w:t>s</w:t>
      </w:r>
      <w:r w:rsidRPr="009A143C">
        <w:rPr>
          <w:rFonts w:ascii="Times New Roman" w:hAnsi="Times New Roman" w:cs="Times New Roman"/>
          <w:bCs/>
          <w:sz w:val="22"/>
          <w:szCs w:val="22"/>
        </w:rPr>
        <w:t xml:space="preserve">ediment </w:t>
      </w:r>
      <w:r>
        <w:rPr>
          <w:rFonts w:ascii="Times New Roman" w:hAnsi="Times New Roman" w:cs="Times New Roman"/>
          <w:bCs/>
          <w:sz w:val="22"/>
          <w:szCs w:val="22"/>
        </w:rPr>
        <w:t>b</w:t>
      </w:r>
      <w:r w:rsidRPr="009A143C">
        <w:rPr>
          <w:rFonts w:ascii="Times New Roman" w:hAnsi="Times New Roman" w:cs="Times New Roman"/>
          <w:bCs/>
          <w:sz w:val="22"/>
          <w:szCs w:val="22"/>
        </w:rPr>
        <w:t>iogeochemistry</w:t>
      </w:r>
      <w:r>
        <w:rPr>
          <w:rFonts w:ascii="Times New Roman" w:hAnsi="Times New Roman" w:cs="Times New Roman"/>
          <w:bCs/>
          <w:sz w:val="22"/>
          <w:szCs w:val="22"/>
        </w:rPr>
        <w:t>.</w:t>
      </w:r>
    </w:p>
    <w:p w14:paraId="7D8D6B02" w14:textId="3E2E3E10" w:rsidR="00EF67C4" w:rsidRDefault="006015CA" w:rsidP="00EF67C4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004CB">
        <w:rPr>
          <w:rFonts w:ascii="Times New Roman" w:hAnsi="Times New Roman" w:cs="Times New Roman"/>
          <w:bCs/>
          <w:sz w:val="22"/>
          <w:szCs w:val="22"/>
        </w:rPr>
        <w:t>Inamdar,</w:t>
      </w:r>
      <w:r>
        <w:rPr>
          <w:rFonts w:ascii="Times New Roman" w:hAnsi="Times New Roman" w:cs="Times New Roman"/>
          <w:bCs/>
          <w:sz w:val="22"/>
          <w:szCs w:val="22"/>
        </w:rPr>
        <w:t xml:space="preserve"> S.,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004CB">
        <w:rPr>
          <w:rFonts w:ascii="Times New Roman" w:hAnsi="Times New Roman" w:cs="Times New Roman"/>
          <w:b/>
          <w:sz w:val="22"/>
          <w:szCs w:val="22"/>
        </w:rPr>
        <w:t>E.K. Peck</w:t>
      </w:r>
      <w:r w:rsidRPr="001004CB">
        <w:rPr>
          <w:rFonts w:ascii="Times New Roman" w:hAnsi="Times New Roman" w:cs="Times New Roman"/>
          <w:bCs/>
          <w:sz w:val="22"/>
          <w:szCs w:val="22"/>
        </w:rPr>
        <w:t>, M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1004CB">
        <w:rPr>
          <w:rFonts w:ascii="Times New Roman" w:hAnsi="Times New Roman" w:cs="Times New Roman"/>
          <w:bCs/>
          <w:sz w:val="22"/>
          <w:szCs w:val="22"/>
        </w:rPr>
        <w:t>Peipoch</w:t>
      </w:r>
      <w:proofErr w:type="spellEnd"/>
      <w:r w:rsidRPr="001004CB">
        <w:rPr>
          <w:rFonts w:ascii="Times New Roman" w:hAnsi="Times New Roman" w:cs="Times New Roman"/>
          <w:bCs/>
          <w:sz w:val="22"/>
          <w:szCs w:val="22"/>
        </w:rPr>
        <w:t>, M</w:t>
      </w:r>
      <w:r>
        <w:rPr>
          <w:rFonts w:ascii="Times New Roman" w:hAnsi="Times New Roman" w:cs="Times New Roman"/>
          <w:bCs/>
          <w:sz w:val="22"/>
          <w:szCs w:val="22"/>
        </w:rPr>
        <w:t>.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 Sherman</w:t>
      </w:r>
      <w:r>
        <w:rPr>
          <w:rFonts w:ascii="Times New Roman" w:hAnsi="Times New Roman" w:cs="Times New Roman"/>
          <w:bCs/>
          <w:sz w:val="22"/>
          <w:szCs w:val="22"/>
        </w:rPr>
        <w:t xml:space="preserve">, J. </w:t>
      </w:r>
      <w:proofErr w:type="spellStart"/>
      <w:r w:rsidRPr="001004CB">
        <w:rPr>
          <w:rFonts w:ascii="Times New Roman" w:hAnsi="Times New Roman" w:cs="Times New Roman"/>
          <w:bCs/>
          <w:sz w:val="22"/>
          <w:szCs w:val="22"/>
        </w:rPr>
        <w:t>Hripto</w:t>
      </w:r>
      <w:proofErr w:type="spellEnd"/>
      <w:r w:rsidRPr="001004CB">
        <w:rPr>
          <w:rFonts w:ascii="Times New Roman" w:hAnsi="Times New Roman" w:cs="Times New Roman"/>
          <w:bCs/>
          <w:sz w:val="22"/>
          <w:szCs w:val="22"/>
        </w:rPr>
        <w:t>, A</w:t>
      </w:r>
      <w:r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Gold, </w:t>
      </w:r>
      <w:r>
        <w:rPr>
          <w:rFonts w:ascii="Times New Roman" w:hAnsi="Times New Roman" w:cs="Times New Roman"/>
          <w:bCs/>
          <w:sz w:val="22"/>
          <w:szCs w:val="22"/>
        </w:rPr>
        <w:t>… &amp; T.</w:t>
      </w:r>
      <w:r w:rsidRPr="001004CB">
        <w:rPr>
          <w:rFonts w:ascii="Times New Roman" w:hAnsi="Times New Roman" w:cs="Times New Roman"/>
          <w:bCs/>
          <w:sz w:val="22"/>
          <w:szCs w:val="22"/>
        </w:rPr>
        <w:t xml:space="preserve"> Trammell</w:t>
      </w:r>
      <w:r>
        <w:rPr>
          <w:rFonts w:ascii="Times New Roman" w:hAnsi="Times New Roman" w:cs="Times New Roman"/>
          <w:bCs/>
          <w:sz w:val="22"/>
          <w:szCs w:val="22"/>
        </w:rPr>
        <w:t>. (</w:t>
      </w:r>
      <w:proofErr w:type="gramStart"/>
      <w:r w:rsidRPr="001004CB">
        <w:rPr>
          <w:rFonts w:ascii="Times New Roman" w:hAnsi="Times New Roman" w:cs="Times New Roman"/>
          <w:bCs/>
          <w:i/>
          <w:iCs/>
          <w:sz w:val="22"/>
          <w:szCs w:val="22"/>
        </w:rPr>
        <w:t>in</w:t>
      </w:r>
      <w:proofErr w:type="gramEnd"/>
      <w:r w:rsidRPr="001004CB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review</w:t>
      </w:r>
      <w:r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Pr="001004CB">
        <w:rPr>
          <w:rFonts w:ascii="Times New Roman" w:hAnsi="Times New Roman" w:cs="Times New Roman"/>
          <w:bCs/>
          <w:sz w:val="22"/>
          <w:szCs w:val="22"/>
        </w:rPr>
        <w:t>Saturated, suffocated, and salty: Human legacies amplify nitrogen pollution in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004CB">
        <w:rPr>
          <w:rFonts w:ascii="Times New Roman" w:hAnsi="Times New Roman" w:cs="Times New Roman"/>
          <w:bCs/>
          <w:sz w:val="22"/>
          <w:szCs w:val="22"/>
        </w:rPr>
        <w:t>riparian zones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1A0844C6" w14:textId="554B2098" w:rsidR="00EF67C4" w:rsidRPr="00EF67C4" w:rsidRDefault="00EF67C4" w:rsidP="00EF67C4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Bacmeister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E., </w:t>
      </w:r>
      <w:r w:rsidRPr="008C2EF5">
        <w:rPr>
          <w:rFonts w:ascii="Times New Roman" w:hAnsi="Times New Roman" w:cs="Times New Roman"/>
          <w:b/>
          <w:sz w:val="22"/>
          <w:szCs w:val="22"/>
        </w:rPr>
        <w:t>E.K. Peck</w:t>
      </w:r>
      <w:r>
        <w:rPr>
          <w:rFonts w:ascii="Times New Roman" w:hAnsi="Times New Roman" w:cs="Times New Roman"/>
          <w:bCs/>
          <w:sz w:val="22"/>
          <w:szCs w:val="22"/>
        </w:rPr>
        <w:t xml:space="preserve">, S.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Bernasconi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S. Inamdar, J. Kan, &amp; M.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Peipoch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>. (</w:t>
      </w:r>
      <w:r w:rsidR="009A143C">
        <w:rPr>
          <w:rFonts w:ascii="Times New Roman" w:hAnsi="Times New Roman" w:cs="Times New Roman"/>
          <w:bCs/>
          <w:sz w:val="22"/>
          <w:szCs w:val="22"/>
        </w:rPr>
        <w:t>2022</w:t>
      </w:r>
      <w:r>
        <w:rPr>
          <w:rFonts w:ascii="Times New Roman" w:hAnsi="Times New Roman" w:cs="Times New Roman"/>
          <w:bCs/>
          <w:sz w:val="22"/>
          <w:szCs w:val="22"/>
        </w:rPr>
        <w:t xml:space="preserve">). </w:t>
      </w:r>
      <w:r w:rsidRPr="00EF67C4">
        <w:rPr>
          <w:rFonts w:ascii="Times New Roman" w:hAnsi="Times New Roman" w:cs="Times New Roman"/>
          <w:sz w:val="22"/>
          <w:szCs w:val="22"/>
        </w:rPr>
        <w:t>Stream nitrogen uptake associated with suspended sediments: a microcosm study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5888A967" w14:textId="4911990C" w:rsidR="00FD7BE2" w:rsidRPr="00FD7BE2" w:rsidRDefault="006B4D1E" w:rsidP="00FD7BE2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Peck, E.K.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, T.P. </w:t>
      </w:r>
      <w:proofErr w:type="spellStart"/>
      <w:r w:rsidRPr="0022042C">
        <w:rPr>
          <w:rFonts w:ascii="Times New Roman" w:hAnsi="Times New Roman" w:cs="Times New Roman"/>
          <w:bCs/>
          <w:sz w:val="22"/>
          <w:szCs w:val="22"/>
        </w:rPr>
        <w:t>Guilderson</w:t>
      </w:r>
      <w:proofErr w:type="spellEnd"/>
      <w:r w:rsidRPr="0022042C">
        <w:rPr>
          <w:rFonts w:ascii="Times New Roman" w:hAnsi="Times New Roman" w:cs="Times New Roman"/>
          <w:bCs/>
          <w:sz w:val="22"/>
          <w:szCs w:val="22"/>
        </w:rPr>
        <w:t>, M.H. Walczak</w:t>
      </w:r>
      <w:r w:rsidR="007E12E1" w:rsidRPr="0022042C">
        <w:rPr>
          <w:rFonts w:ascii="Times New Roman" w:hAnsi="Times New Roman" w:cs="Times New Roman"/>
          <w:bCs/>
          <w:sz w:val="22"/>
          <w:szCs w:val="22"/>
        </w:rPr>
        <w:t>, &amp; R.A. Wheatcroft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38578D">
        <w:rPr>
          <w:rFonts w:ascii="Times New Roman" w:hAnsi="Times New Roman" w:cs="Times New Roman"/>
          <w:bCs/>
          <w:sz w:val="22"/>
          <w:szCs w:val="22"/>
        </w:rPr>
        <w:t>(</w:t>
      </w:r>
      <w:r w:rsidR="0038578D" w:rsidRPr="0038578D">
        <w:rPr>
          <w:rFonts w:ascii="Times New Roman" w:hAnsi="Times New Roman" w:cs="Times New Roman"/>
          <w:bCs/>
          <w:sz w:val="22"/>
          <w:szCs w:val="22"/>
        </w:rPr>
        <w:t>20</w:t>
      </w:r>
      <w:r w:rsidR="0038578D">
        <w:rPr>
          <w:rFonts w:ascii="Times New Roman" w:hAnsi="Times New Roman" w:cs="Times New Roman"/>
          <w:bCs/>
          <w:sz w:val="22"/>
          <w:szCs w:val="22"/>
        </w:rPr>
        <w:t>22</w:t>
      </w:r>
      <w:r w:rsidRPr="0038578D">
        <w:rPr>
          <w:rFonts w:ascii="Times New Roman" w:hAnsi="Times New Roman" w:cs="Times New Roman"/>
          <w:bCs/>
          <w:sz w:val="22"/>
          <w:szCs w:val="22"/>
        </w:rPr>
        <w:t>)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FE67C8" w:rsidRPr="0022042C">
        <w:rPr>
          <w:rFonts w:ascii="Times New Roman" w:hAnsi="Times New Roman" w:cs="Times New Roman"/>
          <w:bCs/>
          <w:sz w:val="22"/>
          <w:szCs w:val="22"/>
        </w:rPr>
        <w:t>Recovery rate of a salt marsh from the 1700 CE Cascadia Subduction Zone earthquake, Netarts Bay, Oregon.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8578D" w:rsidRPr="0038578D">
        <w:rPr>
          <w:rFonts w:ascii="Times New Roman" w:hAnsi="Times New Roman" w:cs="Times New Roman"/>
          <w:bCs/>
          <w:i/>
          <w:iCs/>
          <w:sz w:val="22"/>
          <w:szCs w:val="22"/>
        </w:rPr>
        <w:t>Geophysical Research Letters.</w:t>
      </w:r>
    </w:p>
    <w:p w14:paraId="1FF19437" w14:textId="56C82D8F" w:rsidR="00EB00C6" w:rsidRPr="0022042C" w:rsidRDefault="00EB00C6" w:rsidP="00EB00C6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Peck, E.K.</w:t>
      </w:r>
      <w:r w:rsidRPr="0022042C">
        <w:rPr>
          <w:rFonts w:ascii="Times New Roman" w:hAnsi="Times New Roman" w:cs="Times New Roman"/>
          <w:sz w:val="22"/>
          <w:szCs w:val="22"/>
        </w:rPr>
        <w:t xml:space="preserve">, </w:t>
      </w:r>
      <w:r w:rsidR="00260C11">
        <w:rPr>
          <w:rFonts w:ascii="Times New Roman" w:hAnsi="Times New Roman" w:cs="Times New Roman"/>
          <w:sz w:val="22"/>
          <w:szCs w:val="22"/>
        </w:rPr>
        <w:t>S</w:t>
      </w:r>
      <w:r w:rsidRPr="0022042C">
        <w:rPr>
          <w:rFonts w:ascii="Times New Roman" w:hAnsi="Times New Roman" w:cs="Times New Roman"/>
          <w:sz w:val="22"/>
          <w:szCs w:val="22"/>
        </w:rPr>
        <w:t>.</w:t>
      </w:r>
      <w:r w:rsidR="00260C11">
        <w:rPr>
          <w:rFonts w:ascii="Times New Roman" w:hAnsi="Times New Roman" w:cs="Times New Roman"/>
          <w:sz w:val="22"/>
          <w:szCs w:val="22"/>
        </w:rPr>
        <w:t xml:space="preserve"> Inamdar</w:t>
      </w:r>
      <w:r w:rsidRPr="0022042C">
        <w:rPr>
          <w:rFonts w:ascii="Times New Roman" w:hAnsi="Times New Roman" w:cs="Times New Roman"/>
          <w:sz w:val="22"/>
          <w:szCs w:val="22"/>
        </w:rPr>
        <w:t xml:space="preserve">, M. Sherman, </w:t>
      </w:r>
      <w:r w:rsidR="002C27E7" w:rsidRPr="0022042C">
        <w:rPr>
          <w:rFonts w:ascii="Times New Roman" w:hAnsi="Times New Roman" w:cs="Times New Roman"/>
          <w:sz w:val="22"/>
          <w:szCs w:val="22"/>
        </w:rPr>
        <w:t xml:space="preserve">J. </w:t>
      </w:r>
      <w:proofErr w:type="spellStart"/>
      <w:r w:rsidR="002C27E7" w:rsidRPr="0022042C">
        <w:rPr>
          <w:rFonts w:ascii="Times New Roman" w:hAnsi="Times New Roman" w:cs="Times New Roman"/>
          <w:sz w:val="22"/>
          <w:szCs w:val="22"/>
        </w:rPr>
        <w:t>Hripto</w:t>
      </w:r>
      <w:proofErr w:type="spellEnd"/>
      <w:r w:rsidR="002C27E7" w:rsidRPr="0022042C">
        <w:rPr>
          <w:rFonts w:ascii="Times New Roman" w:hAnsi="Times New Roman" w:cs="Times New Roman"/>
          <w:sz w:val="22"/>
          <w:szCs w:val="22"/>
        </w:rPr>
        <w:t xml:space="preserve">, </w:t>
      </w:r>
      <w:r w:rsidRPr="0022042C">
        <w:rPr>
          <w:rFonts w:ascii="Times New Roman" w:hAnsi="Times New Roman" w:cs="Times New Roman"/>
          <w:sz w:val="22"/>
          <w:szCs w:val="22"/>
        </w:rPr>
        <w:t xml:space="preserve">M.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Peipoch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, </w:t>
      </w:r>
      <w:r w:rsidR="002C27E7" w:rsidRPr="0022042C">
        <w:rPr>
          <w:rFonts w:ascii="Times New Roman" w:hAnsi="Times New Roman" w:cs="Times New Roman"/>
          <w:sz w:val="22"/>
          <w:szCs w:val="22"/>
        </w:rPr>
        <w:t xml:space="preserve">A. Gold, </w:t>
      </w:r>
      <w:r w:rsidR="002C27E7">
        <w:rPr>
          <w:rFonts w:ascii="Times New Roman" w:hAnsi="Times New Roman" w:cs="Times New Roman"/>
          <w:sz w:val="22"/>
          <w:szCs w:val="22"/>
        </w:rPr>
        <w:t xml:space="preserve">&amp; </w:t>
      </w:r>
      <w:r w:rsidR="002C27E7" w:rsidRPr="0022042C">
        <w:rPr>
          <w:rFonts w:ascii="Times New Roman" w:hAnsi="Times New Roman" w:cs="Times New Roman"/>
          <w:sz w:val="22"/>
          <w:szCs w:val="22"/>
        </w:rPr>
        <w:t>K. Addy</w:t>
      </w:r>
      <w:r w:rsidRPr="0022042C">
        <w:rPr>
          <w:rFonts w:ascii="Times New Roman" w:hAnsi="Times New Roman" w:cs="Times New Roman"/>
          <w:sz w:val="22"/>
          <w:szCs w:val="22"/>
        </w:rPr>
        <w:t>. (</w:t>
      </w:r>
      <w:r w:rsidR="0038578D">
        <w:rPr>
          <w:rFonts w:ascii="Times New Roman" w:hAnsi="Times New Roman" w:cs="Times New Roman"/>
          <w:sz w:val="22"/>
          <w:szCs w:val="22"/>
        </w:rPr>
        <w:t>2022</w:t>
      </w:r>
      <w:r w:rsidRPr="0022042C">
        <w:rPr>
          <w:rFonts w:ascii="Times New Roman" w:hAnsi="Times New Roman" w:cs="Times New Roman"/>
          <w:sz w:val="22"/>
          <w:szCs w:val="22"/>
        </w:rPr>
        <w:t xml:space="preserve">). </w:t>
      </w:r>
      <w:r w:rsidR="002C27E7" w:rsidRPr="002C27E7">
        <w:rPr>
          <w:rFonts w:ascii="Times New Roman" w:hAnsi="Times New Roman" w:cs="Times New Roman"/>
          <w:sz w:val="22"/>
          <w:szCs w:val="22"/>
        </w:rPr>
        <w:t>Nitrogen sinks or sources? Denitrification and nitrogen removal potential in riparian legacy sediment terraces affected by milldams</w:t>
      </w:r>
      <w:r w:rsidR="002C27E7">
        <w:rPr>
          <w:rFonts w:ascii="Times New Roman" w:hAnsi="Times New Roman" w:cs="Times New Roman"/>
          <w:sz w:val="22"/>
          <w:szCs w:val="22"/>
        </w:rPr>
        <w:t>.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="0038578D"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Journal of Geophysical Research: Biogeosciences</w:t>
      </w:r>
      <w:r w:rsidR="0038578D" w:rsidRPr="0022042C">
        <w:rPr>
          <w:rFonts w:ascii="Times New Roman" w:hAnsi="Times New Roman" w:cs="Times New Roman"/>
          <w:bCs/>
          <w:sz w:val="22"/>
          <w:szCs w:val="22"/>
        </w:rPr>
        <w:t>.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F132DBD" w14:textId="4A19D7D2" w:rsidR="00FD7BE2" w:rsidRPr="00FD7BE2" w:rsidRDefault="00FD7BE2" w:rsidP="00FD7BE2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Sherman, M., J.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Hripto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0D2DD3">
        <w:rPr>
          <w:rFonts w:ascii="Times New Roman" w:hAnsi="Times New Roman" w:cs="Times New Roman"/>
          <w:b/>
          <w:sz w:val="22"/>
          <w:szCs w:val="22"/>
        </w:rPr>
        <w:t>E.K. Peck</w:t>
      </w:r>
      <w:r>
        <w:rPr>
          <w:rFonts w:ascii="Times New Roman" w:hAnsi="Times New Roman" w:cs="Times New Roman"/>
          <w:bCs/>
          <w:sz w:val="22"/>
          <w:szCs w:val="22"/>
        </w:rPr>
        <w:t xml:space="preserve">, A. Gold, M.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Peipoch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P. Imhoff, &amp; S. Inamdar. (2022). Backed-up, saturated, and stagnant: Effect of milldams on upstream riparian groundwater hydrologic and mixing regimes.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Water Resources Research.</w:t>
      </w:r>
    </w:p>
    <w:p w14:paraId="260FECB7" w14:textId="43293641" w:rsidR="00EB00C6" w:rsidRDefault="00EB00C6" w:rsidP="00EB00C6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 xml:space="preserve">Peck, E.K. </w:t>
      </w:r>
      <w:r w:rsidRPr="0022042C">
        <w:rPr>
          <w:rFonts w:ascii="Times New Roman" w:hAnsi="Times New Roman" w:cs="Times New Roman"/>
          <w:bCs/>
          <w:sz w:val="22"/>
          <w:szCs w:val="22"/>
        </w:rPr>
        <w:t>&amp; R.A. Wheatcroft. (</w:t>
      </w:r>
      <w:r w:rsidRPr="00EB00C6">
        <w:rPr>
          <w:rFonts w:ascii="Times New Roman" w:hAnsi="Times New Roman" w:cs="Times New Roman"/>
          <w:bCs/>
          <w:sz w:val="22"/>
          <w:szCs w:val="22"/>
        </w:rPr>
        <w:t>2022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). Spatiotemporal variation in Oregon salt marsh expansion and contraction. </w:t>
      </w: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Estuarine, Coastal and Shelf Science. </w:t>
      </w:r>
    </w:p>
    <w:p w14:paraId="20F14548" w14:textId="77777777" w:rsidR="006015CA" w:rsidRDefault="006015CA" w:rsidP="006015CA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proofErr w:type="spellStart"/>
      <w:r w:rsidRPr="0022042C">
        <w:rPr>
          <w:rFonts w:ascii="Times New Roman" w:hAnsi="Times New Roman" w:cs="Times New Roman"/>
          <w:bCs/>
          <w:sz w:val="22"/>
          <w:szCs w:val="22"/>
        </w:rPr>
        <w:t>Buser</w:t>
      </w:r>
      <w:proofErr w:type="spellEnd"/>
      <w:r w:rsidRPr="0022042C">
        <w:rPr>
          <w:rFonts w:ascii="Times New Roman" w:hAnsi="Times New Roman" w:cs="Times New Roman"/>
          <w:bCs/>
          <w:sz w:val="22"/>
          <w:szCs w:val="22"/>
        </w:rPr>
        <w:t>-Young, J.</w:t>
      </w:r>
      <w:r>
        <w:rPr>
          <w:rFonts w:ascii="Times New Roman" w:hAnsi="Times New Roman" w:cs="Times New Roman"/>
          <w:bCs/>
          <w:sz w:val="22"/>
          <w:szCs w:val="22"/>
        </w:rPr>
        <w:t>Z.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22042C">
        <w:rPr>
          <w:rFonts w:ascii="Times New Roman" w:hAnsi="Times New Roman" w:cs="Times New Roman"/>
          <w:b/>
          <w:sz w:val="22"/>
          <w:szCs w:val="22"/>
        </w:rPr>
        <w:t>E.</w:t>
      </w:r>
      <w:r>
        <w:rPr>
          <w:rFonts w:ascii="Times New Roman" w:hAnsi="Times New Roman" w:cs="Times New Roman"/>
          <w:b/>
          <w:sz w:val="22"/>
          <w:szCs w:val="22"/>
        </w:rPr>
        <w:t>K.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 Peck</w:t>
      </w:r>
      <w:r w:rsidRPr="0022042C">
        <w:rPr>
          <w:rFonts w:ascii="Times New Roman" w:hAnsi="Times New Roman" w:cs="Times New Roman"/>
          <w:bCs/>
          <w:sz w:val="22"/>
          <w:szCs w:val="22"/>
        </w:rPr>
        <w:t>, P. Chase, L. Lapham, &amp; F. Colwell. (</w:t>
      </w:r>
      <w:r>
        <w:rPr>
          <w:rFonts w:ascii="Times New Roman" w:hAnsi="Times New Roman" w:cs="Times New Roman"/>
          <w:bCs/>
          <w:sz w:val="22"/>
          <w:szCs w:val="22"/>
        </w:rPr>
        <w:t>2022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). Biogeochemical dynamics of a changing high-latitude wetland. </w:t>
      </w: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Journal of Geophysical Research: Biogeosciences</w:t>
      </w:r>
      <w:r w:rsidRPr="0022042C">
        <w:rPr>
          <w:rFonts w:ascii="Times New Roman" w:hAnsi="Times New Roman" w:cs="Times New Roman"/>
          <w:bCs/>
          <w:sz w:val="22"/>
          <w:szCs w:val="22"/>
        </w:rPr>
        <w:t>.</w:t>
      </w:r>
    </w:p>
    <w:p w14:paraId="4A701FDA" w14:textId="77777777" w:rsidR="006015CA" w:rsidRPr="006015CA" w:rsidRDefault="006015CA" w:rsidP="006015CA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bCs/>
          <w:sz w:val="22"/>
          <w:szCs w:val="22"/>
        </w:rPr>
        <w:t>Hripto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J., S. Inamdar, M. Sherman, </w:t>
      </w:r>
      <w:r w:rsidRPr="00260C11">
        <w:rPr>
          <w:rFonts w:ascii="Times New Roman" w:hAnsi="Times New Roman" w:cs="Times New Roman"/>
          <w:b/>
          <w:sz w:val="22"/>
          <w:szCs w:val="22"/>
        </w:rPr>
        <w:t>E.K. Peck</w:t>
      </w:r>
      <w:r>
        <w:rPr>
          <w:rFonts w:ascii="Times New Roman" w:hAnsi="Times New Roman" w:cs="Times New Roman"/>
          <w:bCs/>
          <w:sz w:val="22"/>
          <w:szCs w:val="22"/>
        </w:rPr>
        <w:t xml:space="preserve">, A. Gold, S.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Bernasconi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, K. Addy, &amp; M. </w:t>
      </w:r>
      <w:proofErr w:type="spellStart"/>
      <w:r>
        <w:rPr>
          <w:rFonts w:ascii="Times New Roman" w:hAnsi="Times New Roman" w:cs="Times New Roman"/>
          <w:bCs/>
          <w:sz w:val="22"/>
          <w:szCs w:val="22"/>
        </w:rPr>
        <w:t>Peipoch</w:t>
      </w:r>
      <w:proofErr w:type="spellEnd"/>
      <w:r>
        <w:rPr>
          <w:rFonts w:ascii="Times New Roman" w:hAnsi="Times New Roman" w:cs="Times New Roman"/>
          <w:bCs/>
          <w:sz w:val="22"/>
          <w:szCs w:val="22"/>
        </w:rPr>
        <w:t xml:space="preserve">. (2022). Effects of relic-low-head dams on stream denitrification: Seasonality and biogeochemical controls.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>Aquatic Sciences.</w:t>
      </w:r>
    </w:p>
    <w:p w14:paraId="4449AA20" w14:textId="67C6FE95" w:rsidR="00AF7726" w:rsidRPr="0022042C" w:rsidRDefault="00AF7726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 xml:space="preserve">Krieg, C., </w:t>
      </w:r>
      <w:r w:rsidR="008C2EF5">
        <w:rPr>
          <w:rFonts w:ascii="Times New Roman" w:hAnsi="Times New Roman" w:cs="Times New Roman"/>
          <w:bCs/>
          <w:sz w:val="22"/>
          <w:szCs w:val="22"/>
        </w:rPr>
        <w:t xml:space="preserve">E. 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Johnson, </w:t>
      </w:r>
      <w:r w:rsidR="008C2EF5">
        <w:rPr>
          <w:rFonts w:ascii="Times New Roman" w:hAnsi="Times New Roman" w:cs="Times New Roman"/>
          <w:b/>
          <w:sz w:val="22"/>
          <w:szCs w:val="22"/>
        </w:rPr>
        <w:t>E.K. P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eck, </w:t>
      </w:r>
      <w:r w:rsidR="008C2EF5">
        <w:rPr>
          <w:rFonts w:ascii="Times New Roman" w:hAnsi="Times New Roman" w:cs="Times New Roman"/>
          <w:bCs/>
          <w:sz w:val="22"/>
          <w:szCs w:val="22"/>
        </w:rPr>
        <w:t xml:space="preserve">J. 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Kan, &amp; </w:t>
      </w:r>
      <w:r w:rsidR="008C2EF5">
        <w:rPr>
          <w:rFonts w:ascii="Times New Roman" w:hAnsi="Times New Roman" w:cs="Times New Roman"/>
          <w:bCs/>
          <w:sz w:val="22"/>
          <w:szCs w:val="22"/>
        </w:rPr>
        <w:t xml:space="preserve">S. 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Inamdar. (2021). After the Storm: Fate and Leaching of Particulate Nitrogen (PN) in the Fluvial Network and the Influence of Watershed Sources and Moisture Conditions. </w:t>
      </w: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Water</w:t>
      </w:r>
      <w:r w:rsidRPr="0022042C">
        <w:rPr>
          <w:rFonts w:ascii="Times New Roman" w:hAnsi="Times New Roman" w:cs="Times New Roman"/>
          <w:bCs/>
          <w:sz w:val="22"/>
          <w:szCs w:val="22"/>
        </w:rPr>
        <w:t>.</w:t>
      </w:r>
    </w:p>
    <w:p w14:paraId="68319DE4" w14:textId="41E96146" w:rsidR="00FE67C8" w:rsidRPr="0022042C" w:rsidRDefault="00FE67C8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2042C">
        <w:rPr>
          <w:rFonts w:ascii="Times New Roman" w:hAnsi="Times New Roman" w:cs="Times New Roman"/>
          <w:bCs/>
          <w:sz w:val="22"/>
          <w:szCs w:val="22"/>
        </w:rPr>
        <w:t xml:space="preserve">Lewis, E., </w:t>
      </w:r>
      <w:r w:rsidR="00260C11">
        <w:rPr>
          <w:rFonts w:ascii="Times New Roman" w:hAnsi="Times New Roman" w:cs="Times New Roman"/>
          <w:bCs/>
          <w:sz w:val="22"/>
          <w:szCs w:val="22"/>
        </w:rPr>
        <w:t xml:space="preserve">S. 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Inamdar, </w:t>
      </w:r>
      <w:r w:rsidR="00260C11">
        <w:rPr>
          <w:rFonts w:ascii="Times New Roman" w:hAnsi="Times New Roman" w:cs="Times New Roman"/>
          <w:bCs/>
          <w:sz w:val="22"/>
          <w:szCs w:val="22"/>
        </w:rPr>
        <w:t>A.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Gold, </w:t>
      </w:r>
      <w:r w:rsidR="00260C11">
        <w:rPr>
          <w:rFonts w:ascii="Times New Roman" w:hAnsi="Times New Roman" w:cs="Times New Roman"/>
          <w:bCs/>
          <w:sz w:val="22"/>
          <w:szCs w:val="22"/>
        </w:rPr>
        <w:t>K.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Addy, </w:t>
      </w:r>
      <w:r w:rsidR="00260C11">
        <w:rPr>
          <w:rFonts w:ascii="Times New Roman" w:hAnsi="Times New Roman" w:cs="Times New Roman"/>
          <w:bCs/>
          <w:sz w:val="22"/>
          <w:szCs w:val="22"/>
        </w:rPr>
        <w:t>T.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Trammell, </w:t>
      </w:r>
      <w:r w:rsidR="00260C11">
        <w:rPr>
          <w:rFonts w:ascii="Times New Roman" w:hAnsi="Times New Roman" w:cs="Times New Roman"/>
          <w:bCs/>
          <w:sz w:val="22"/>
          <w:szCs w:val="22"/>
        </w:rPr>
        <w:t>D.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Pr="0022042C">
        <w:rPr>
          <w:rFonts w:ascii="Times New Roman" w:hAnsi="Times New Roman" w:cs="Times New Roman"/>
          <w:bCs/>
          <w:sz w:val="22"/>
          <w:szCs w:val="22"/>
        </w:rPr>
        <w:t>Merritts</w:t>
      </w:r>
      <w:proofErr w:type="spellEnd"/>
      <w:r w:rsidRPr="0022042C">
        <w:rPr>
          <w:rFonts w:ascii="Times New Roman" w:hAnsi="Times New Roman" w:cs="Times New Roman"/>
          <w:bCs/>
          <w:sz w:val="22"/>
          <w:szCs w:val="22"/>
        </w:rPr>
        <w:t xml:space="preserve">, ... &amp; </w:t>
      </w:r>
      <w:r w:rsidR="00260C11" w:rsidRPr="00260C11">
        <w:rPr>
          <w:rFonts w:ascii="Times New Roman" w:hAnsi="Times New Roman" w:cs="Times New Roman"/>
          <w:b/>
          <w:sz w:val="22"/>
          <w:szCs w:val="22"/>
        </w:rPr>
        <w:t>E.K.</w:t>
      </w:r>
      <w:r w:rsidR="00260C1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22042C">
        <w:rPr>
          <w:rFonts w:ascii="Times New Roman" w:hAnsi="Times New Roman" w:cs="Times New Roman"/>
          <w:b/>
          <w:sz w:val="22"/>
          <w:szCs w:val="22"/>
        </w:rPr>
        <w:t>Peck</w:t>
      </w:r>
      <w:r w:rsidR="00260C11">
        <w:rPr>
          <w:rFonts w:ascii="Times New Roman" w:hAnsi="Times New Roman" w:cs="Times New Roman"/>
          <w:b/>
          <w:sz w:val="22"/>
          <w:szCs w:val="22"/>
        </w:rPr>
        <w:t>.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(2021). Draining the landscape: How do nitrogen concentrations in riparian groundwater and stream water change following milldam removal? </w:t>
      </w: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Journal of Geophysical Research: Biogeosciences</w:t>
      </w:r>
      <w:r w:rsidRPr="0022042C">
        <w:rPr>
          <w:rFonts w:ascii="Times New Roman" w:hAnsi="Times New Roman" w:cs="Times New Roman"/>
          <w:bCs/>
          <w:sz w:val="22"/>
          <w:szCs w:val="22"/>
        </w:rPr>
        <w:t>.</w:t>
      </w:r>
    </w:p>
    <w:p w14:paraId="5A834CF4" w14:textId="6B3BF835" w:rsidR="00746512" w:rsidRPr="0022042C" w:rsidRDefault="00C1298B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proofErr w:type="spellStart"/>
      <w:r w:rsidRPr="0022042C">
        <w:rPr>
          <w:rFonts w:ascii="Times New Roman" w:hAnsi="Times New Roman" w:cs="Times New Roman"/>
          <w:bCs/>
          <w:sz w:val="22"/>
          <w:szCs w:val="22"/>
        </w:rPr>
        <w:t>Ewton</w:t>
      </w:r>
      <w:proofErr w:type="spellEnd"/>
      <w:r w:rsidRPr="0022042C">
        <w:rPr>
          <w:rFonts w:ascii="Times New Roman" w:hAnsi="Times New Roman" w:cs="Times New Roman"/>
          <w:bCs/>
          <w:sz w:val="22"/>
          <w:szCs w:val="22"/>
        </w:rPr>
        <w:t xml:space="preserve">, E., S. </w:t>
      </w:r>
      <w:proofErr w:type="spellStart"/>
      <w:r w:rsidRPr="0022042C">
        <w:rPr>
          <w:rFonts w:ascii="Times New Roman" w:hAnsi="Times New Roman" w:cs="Times New Roman"/>
          <w:bCs/>
          <w:sz w:val="22"/>
          <w:szCs w:val="22"/>
        </w:rPr>
        <w:t>Klasek</w:t>
      </w:r>
      <w:proofErr w:type="spellEnd"/>
      <w:r w:rsidRPr="0022042C">
        <w:rPr>
          <w:rFonts w:ascii="Times New Roman" w:hAnsi="Times New Roman" w:cs="Times New Roman"/>
          <w:bCs/>
          <w:sz w:val="22"/>
          <w:szCs w:val="22"/>
        </w:rPr>
        <w:t>,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 E.</w:t>
      </w:r>
      <w:r w:rsidR="00260C11">
        <w:rPr>
          <w:rFonts w:ascii="Times New Roman" w:hAnsi="Times New Roman" w:cs="Times New Roman"/>
          <w:b/>
          <w:sz w:val="22"/>
          <w:szCs w:val="22"/>
        </w:rPr>
        <w:t>K.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 Peck</w:t>
      </w:r>
      <w:r w:rsidRPr="0022042C">
        <w:rPr>
          <w:rFonts w:ascii="Times New Roman" w:hAnsi="Times New Roman" w:cs="Times New Roman"/>
          <w:bCs/>
          <w:sz w:val="22"/>
          <w:szCs w:val="22"/>
        </w:rPr>
        <w:t>, &amp; F. Colwell. (</w:t>
      </w:r>
      <w:r w:rsidR="00F11755" w:rsidRPr="0022042C">
        <w:rPr>
          <w:rFonts w:ascii="Times New Roman" w:hAnsi="Times New Roman" w:cs="Times New Roman"/>
          <w:bCs/>
          <w:sz w:val="22"/>
          <w:szCs w:val="22"/>
        </w:rPr>
        <w:t>2021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). Microbial community characteristics largely unaffected by X-ray computed tomography of sediment cores. </w:t>
      </w: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Environmental Science &amp; Technology Letters</w:t>
      </w:r>
      <w:r w:rsidR="00FE67C8"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.</w:t>
      </w:r>
    </w:p>
    <w:p w14:paraId="069407C3" w14:textId="29555997" w:rsidR="00746512" w:rsidRPr="0022042C" w:rsidRDefault="00B233C2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Peck, E.K.</w:t>
      </w:r>
      <w:r w:rsidRPr="0022042C">
        <w:rPr>
          <w:rFonts w:ascii="Times New Roman" w:hAnsi="Times New Roman" w:cs="Times New Roman"/>
          <w:sz w:val="22"/>
          <w:szCs w:val="22"/>
        </w:rPr>
        <w:t xml:space="preserve">, R.A. Wheatcroft, &amp; L.S. Brophy. (2020). Controls on sediment accretion and blue carbon burial in salt marshes: Insights from the Oregon coast, USA. 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Journal of Geophysical Research: Biogeosciences</w:t>
      </w:r>
      <w:r w:rsidRPr="0022042C">
        <w:rPr>
          <w:rFonts w:ascii="Times New Roman" w:hAnsi="Times New Roman" w:cs="Times New Roman"/>
          <w:sz w:val="22"/>
          <w:szCs w:val="22"/>
        </w:rPr>
        <w:t>.</w:t>
      </w:r>
    </w:p>
    <w:p w14:paraId="5F25ED4E" w14:textId="08A2F966" w:rsidR="00746512" w:rsidRPr="00F82CDF" w:rsidRDefault="00B233C2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de Wet, C.B., A. Moser, K.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Oxman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, &amp; </w:t>
      </w:r>
      <w:r w:rsidRPr="0022042C">
        <w:rPr>
          <w:rFonts w:ascii="Times New Roman" w:hAnsi="Times New Roman" w:cs="Times New Roman"/>
          <w:b/>
          <w:sz w:val="22"/>
          <w:szCs w:val="22"/>
        </w:rPr>
        <w:t>E.</w:t>
      </w:r>
      <w:r w:rsidR="00260C11">
        <w:rPr>
          <w:rFonts w:ascii="Times New Roman" w:hAnsi="Times New Roman" w:cs="Times New Roman"/>
          <w:b/>
          <w:sz w:val="22"/>
          <w:szCs w:val="22"/>
        </w:rPr>
        <w:t>K.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Pr="0022042C">
        <w:rPr>
          <w:rFonts w:ascii="Times New Roman" w:hAnsi="Times New Roman" w:cs="Times New Roman"/>
          <w:b/>
          <w:sz w:val="22"/>
          <w:szCs w:val="22"/>
        </w:rPr>
        <w:t>Peck.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(2015). Semi-arid and cyclic carbonates; deposition and diagenesis of the Middle </w:t>
      </w:r>
      <w:r w:rsidR="00B513EB" w:rsidRPr="0022042C">
        <w:rPr>
          <w:rFonts w:ascii="Times New Roman" w:hAnsi="Times New Roman" w:cs="Times New Roman"/>
          <w:sz w:val="22"/>
          <w:szCs w:val="22"/>
        </w:rPr>
        <w:t>Cambrian</w:t>
      </w:r>
      <w:r w:rsidRPr="0022042C">
        <w:rPr>
          <w:rFonts w:ascii="Times New Roman" w:hAnsi="Times New Roman" w:cs="Times New Roman"/>
          <w:sz w:val="22"/>
          <w:szCs w:val="22"/>
        </w:rPr>
        <w:t xml:space="preserve"> Buffalo Springs Formation, Morgantown, Pennsylvania, USA. </w:t>
      </w:r>
      <w:r w:rsidRPr="0022042C">
        <w:rPr>
          <w:rFonts w:ascii="Times New Roman" w:hAnsi="Times New Roman" w:cs="Times New Roman"/>
          <w:i/>
          <w:sz w:val="22"/>
          <w:szCs w:val="22"/>
        </w:rPr>
        <w:t>PA Geology</w:t>
      </w:r>
      <w:r w:rsidRPr="0022042C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ED438B7" w14:textId="29DCB72B" w:rsidR="00163067" w:rsidRPr="0022042C" w:rsidRDefault="00163067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lastRenderedPageBreak/>
        <w:t>V. TECHNICAL REPORTS</w:t>
      </w:r>
    </w:p>
    <w:p w14:paraId="3EAC1F3E" w14:textId="6C376A48" w:rsidR="0022042C" w:rsidRPr="0022042C" w:rsidRDefault="00163067" w:rsidP="00F82CDF">
      <w:pPr>
        <w:spacing w:after="12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Brophy, L.S., </w:t>
      </w:r>
      <w:r w:rsidRPr="0022042C">
        <w:rPr>
          <w:rFonts w:ascii="Times New Roman" w:hAnsi="Times New Roman" w:cs="Times New Roman"/>
          <w:b/>
          <w:bCs/>
          <w:sz w:val="22"/>
          <w:szCs w:val="22"/>
        </w:rPr>
        <w:t>E.K. Peck</w:t>
      </w:r>
      <w:r w:rsidRPr="0022042C">
        <w:rPr>
          <w:rFonts w:ascii="Times New Roman" w:hAnsi="Times New Roman" w:cs="Times New Roman"/>
          <w:sz w:val="22"/>
          <w:szCs w:val="22"/>
        </w:rPr>
        <w:t xml:space="preserve">, S.J. Bailey, C.E.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Cornu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, R.A. Wheatcroft, L.A. Brown, &amp; M.J. Ewald. (2018). Southern Flow Corridor effectiveness monitoring, 2015-2017: Sediment accretion and blue carbon. Prepared for Tillamook County and the Tillamook Estuaries Partnership, Tillamook, Oregon, USA. Corvallis, Oregon: Institute for Applied Ecology. </w:t>
      </w:r>
    </w:p>
    <w:p w14:paraId="25B43020" w14:textId="4F1DA0BC" w:rsidR="00163067" w:rsidRPr="0022042C" w:rsidRDefault="00163067" w:rsidP="00F82CDF">
      <w:pPr>
        <w:spacing w:after="12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Brophy, L.S., L.A. Brown, M.J. Ewald, &amp; </w:t>
      </w:r>
      <w:r w:rsidRPr="0022042C">
        <w:rPr>
          <w:rFonts w:ascii="Times New Roman" w:hAnsi="Times New Roman" w:cs="Times New Roman"/>
          <w:b/>
          <w:bCs/>
          <w:sz w:val="22"/>
          <w:szCs w:val="22"/>
        </w:rPr>
        <w:t>E.K. Peck.</w:t>
      </w:r>
      <w:r w:rsidRPr="0022042C">
        <w:rPr>
          <w:rFonts w:ascii="Times New Roman" w:hAnsi="Times New Roman" w:cs="Times New Roman"/>
          <w:sz w:val="22"/>
          <w:szCs w:val="22"/>
        </w:rPr>
        <w:t xml:space="preserve"> (2017). Baseline monitoring at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Wallooskee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-Youngs restoration site, 2015, Part 2: Blue carbon, ecosystem drivers and biotic responses. Corvallis, Oregon: Institute for Applied Ecology. </w:t>
      </w:r>
    </w:p>
    <w:p w14:paraId="6318F0A1" w14:textId="6C0BB37C" w:rsidR="00163067" w:rsidRPr="00F82CDF" w:rsidRDefault="00163067" w:rsidP="00F82CDF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spacing w:after="120"/>
        <w:ind w:hanging="72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 xml:space="preserve">Brophy, L.S., L.A. Brown, M.J. Ewald, &amp; </w:t>
      </w:r>
      <w:r w:rsidRPr="0022042C">
        <w:rPr>
          <w:b/>
          <w:bCs/>
          <w:sz w:val="22"/>
          <w:szCs w:val="22"/>
        </w:rPr>
        <w:t>E.K. Peck.</w:t>
      </w:r>
      <w:r w:rsidRPr="0022042C">
        <w:rPr>
          <w:sz w:val="22"/>
          <w:szCs w:val="22"/>
        </w:rPr>
        <w:t xml:space="preserve"> (2015). Baseline monitoring at </w:t>
      </w:r>
      <w:proofErr w:type="spellStart"/>
      <w:r w:rsidRPr="0022042C">
        <w:rPr>
          <w:sz w:val="22"/>
          <w:szCs w:val="22"/>
        </w:rPr>
        <w:t>Wallooskee</w:t>
      </w:r>
      <w:proofErr w:type="spellEnd"/>
      <w:r w:rsidRPr="0022042C">
        <w:rPr>
          <w:sz w:val="22"/>
          <w:szCs w:val="22"/>
        </w:rPr>
        <w:t xml:space="preserve">-Youngs restoration site, 2015, Part 1: Blue carbon and channel morphology. Corvallis, Oregon: Institute for Applied Ecology. </w:t>
      </w:r>
    </w:p>
    <w:p w14:paraId="6F40FB66" w14:textId="0675FEE2" w:rsidR="0074200D" w:rsidRPr="0074200D" w:rsidRDefault="00B233C2" w:rsidP="0074200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="00163067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. CONFERENCES </w:t>
      </w:r>
    </w:p>
    <w:p w14:paraId="507E1127" w14:textId="67F83CC0" w:rsidR="0074200D" w:rsidRPr="0022042C" w:rsidRDefault="0074200D" w:rsidP="0074200D">
      <w:pPr>
        <w:pStyle w:val="spacedrightitalics"/>
      </w:pPr>
      <w:r w:rsidRPr="0022042C">
        <w:t xml:space="preserve">American Geophysical Union (AGU) Fall Meeting, </w:t>
      </w:r>
      <w:r>
        <w:t>Chicago, IL</w:t>
      </w:r>
      <w:r w:rsidRPr="0022042C">
        <w:tab/>
        <w:t>December 202</w:t>
      </w:r>
      <w:r>
        <w:t>2</w:t>
      </w:r>
    </w:p>
    <w:p w14:paraId="3DD19352" w14:textId="44CB6BE3" w:rsidR="0074200D" w:rsidRPr="0074200D" w:rsidRDefault="0074200D" w:rsidP="0074200D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Poster</w:t>
      </w:r>
      <w:r w:rsidRPr="0022042C">
        <w:rPr>
          <w:rFonts w:ascii="Times New Roman" w:hAnsi="Times New Roman" w:cs="Times New Roman"/>
          <w:sz w:val="22"/>
          <w:szCs w:val="22"/>
        </w:rPr>
        <w:t xml:space="preserve"> – </w:t>
      </w:r>
      <w:r>
        <w:rPr>
          <w:rFonts w:ascii="Times New Roman" w:hAnsi="Times New Roman" w:cs="Times New Roman"/>
          <w:bCs/>
          <w:sz w:val="22"/>
          <w:szCs w:val="22"/>
        </w:rPr>
        <w:t>Controls on salt marsh carbon burial along the Oregon coast</w:t>
      </w:r>
    </w:p>
    <w:p w14:paraId="6EC0F158" w14:textId="5C796E53" w:rsidR="00A9056B" w:rsidRDefault="00A9056B" w:rsidP="00A55174">
      <w:pPr>
        <w:pStyle w:val="spacedright"/>
        <w:rPr>
          <w:b w:val="0"/>
          <w:bCs/>
        </w:rPr>
      </w:pPr>
      <w:r>
        <w:rPr>
          <w:b w:val="0"/>
          <w:bCs/>
          <w:i/>
          <w:iCs/>
        </w:rPr>
        <w:t>Goldschmidt 2022</w:t>
      </w:r>
      <w:r w:rsidR="00D43735">
        <w:rPr>
          <w:b w:val="0"/>
          <w:bCs/>
          <w:i/>
          <w:iCs/>
        </w:rPr>
        <w:t>, Honolulu, HI</w:t>
      </w:r>
      <w:r>
        <w:rPr>
          <w:b w:val="0"/>
          <w:bCs/>
          <w:i/>
          <w:iCs/>
        </w:rPr>
        <w:t xml:space="preserve"> </w:t>
      </w:r>
      <w:r>
        <w:rPr>
          <w:b w:val="0"/>
          <w:bCs/>
          <w:i/>
          <w:iCs/>
        </w:rPr>
        <w:tab/>
        <w:t>July 2022</w:t>
      </w:r>
    </w:p>
    <w:p w14:paraId="7C9C0804" w14:textId="0DF9253D" w:rsidR="00A9056B" w:rsidRPr="00A9056B" w:rsidRDefault="00A9056B" w:rsidP="00A9056B">
      <w:pPr>
        <w:pStyle w:val="spacedright"/>
        <w:ind w:left="720"/>
        <w:rPr>
          <w:b w:val="0"/>
          <w:bCs/>
        </w:rPr>
      </w:pPr>
      <w:r w:rsidRPr="00A9056B">
        <w:rPr>
          <w:b w:val="0"/>
          <w:bCs/>
        </w:rPr>
        <w:t xml:space="preserve">Poster – </w:t>
      </w:r>
      <w:r w:rsidR="005E1FD1">
        <w:rPr>
          <w:b w:val="0"/>
          <w:bCs/>
        </w:rPr>
        <w:t>From free-flowing and dynamic to backed up and stagnant: How do milldams alter denitrification and processing in riparian sediments?</w:t>
      </w:r>
    </w:p>
    <w:p w14:paraId="53DC9752" w14:textId="04ACACD1" w:rsidR="00A9056B" w:rsidRDefault="00A9056B" w:rsidP="00A55174">
      <w:pPr>
        <w:pStyle w:val="spacedright"/>
        <w:rPr>
          <w:b w:val="0"/>
          <w:bCs/>
        </w:rPr>
      </w:pPr>
      <w:r w:rsidRPr="00A9056B">
        <w:rPr>
          <w:b w:val="0"/>
          <w:bCs/>
          <w:i/>
          <w:iCs/>
        </w:rPr>
        <w:t>University of Delaware International Workshop on Biogeochemical Cycling in Coastal Soils</w:t>
      </w:r>
      <w:r w:rsidR="00D43735">
        <w:rPr>
          <w:b w:val="0"/>
          <w:bCs/>
          <w:i/>
          <w:iCs/>
        </w:rPr>
        <w:t>, Newark, DE</w:t>
      </w:r>
      <w:r w:rsidRPr="00A9056B">
        <w:rPr>
          <w:b w:val="0"/>
          <w:bCs/>
          <w:i/>
          <w:iCs/>
        </w:rPr>
        <w:tab/>
        <w:t>May 2022</w:t>
      </w:r>
    </w:p>
    <w:p w14:paraId="3CBC43B6" w14:textId="4B4E0AB5" w:rsidR="00A9056B" w:rsidRPr="00A9056B" w:rsidRDefault="00A9056B" w:rsidP="00A9056B">
      <w:pPr>
        <w:pStyle w:val="spacedright"/>
        <w:ind w:left="720"/>
        <w:rPr>
          <w:b w:val="0"/>
          <w:bCs/>
        </w:rPr>
      </w:pPr>
      <w:r w:rsidRPr="00A9056B">
        <w:rPr>
          <w:b w:val="0"/>
          <w:bCs/>
        </w:rPr>
        <w:t>Presentation – Nitrogen sinks or sources? Denitrification and nitrogen removal potential in riparian legacy sediment terraces affected by milldams</w:t>
      </w:r>
    </w:p>
    <w:p w14:paraId="57C53B92" w14:textId="7330F619" w:rsidR="003816C4" w:rsidRPr="00A55174" w:rsidRDefault="003816C4" w:rsidP="00A55174">
      <w:pPr>
        <w:pStyle w:val="spacedright"/>
        <w:rPr>
          <w:b w:val="0"/>
          <w:bCs/>
          <w:i/>
          <w:iCs/>
        </w:rPr>
      </w:pPr>
      <w:r w:rsidRPr="00A55174">
        <w:rPr>
          <w:b w:val="0"/>
          <w:bCs/>
          <w:i/>
          <w:iCs/>
        </w:rPr>
        <w:t>Pacific Estuarine Research Society</w:t>
      </w:r>
      <w:r w:rsidR="001004CB" w:rsidRPr="00A55174">
        <w:rPr>
          <w:b w:val="0"/>
          <w:bCs/>
          <w:i/>
          <w:iCs/>
        </w:rPr>
        <w:t xml:space="preserve"> 2022 Meeting</w:t>
      </w:r>
      <w:r w:rsidRPr="00A55174">
        <w:rPr>
          <w:b w:val="0"/>
          <w:bCs/>
          <w:i/>
          <w:iCs/>
        </w:rPr>
        <w:t xml:space="preserve"> </w:t>
      </w:r>
      <w:r w:rsidR="00D43735">
        <w:rPr>
          <w:b w:val="0"/>
          <w:bCs/>
          <w:i/>
          <w:iCs/>
        </w:rPr>
        <w:t>(</w:t>
      </w:r>
      <w:r w:rsidRPr="00A55174">
        <w:rPr>
          <w:b w:val="0"/>
          <w:bCs/>
          <w:i/>
          <w:iCs/>
        </w:rPr>
        <w:t>virtual</w:t>
      </w:r>
      <w:r w:rsidR="00D43735">
        <w:rPr>
          <w:b w:val="0"/>
          <w:bCs/>
          <w:i/>
          <w:iCs/>
        </w:rPr>
        <w:t>)</w:t>
      </w:r>
      <w:r w:rsidRPr="00A55174">
        <w:rPr>
          <w:b w:val="0"/>
          <w:bCs/>
          <w:i/>
          <w:iCs/>
        </w:rPr>
        <w:tab/>
        <w:t>March 2022</w:t>
      </w:r>
    </w:p>
    <w:p w14:paraId="5C039A61" w14:textId="3DA05908" w:rsidR="003816C4" w:rsidRPr="003816C4" w:rsidRDefault="001004CB" w:rsidP="00504692">
      <w:pPr>
        <w:widowControl w:val="0"/>
        <w:tabs>
          <w:tab w:val="right" w:pos="990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Presentation – </w:t>
      </w:r>
      <w:r w:rsidR="003816C4">
        <w:rPr>
          <w:rFonts w:ascii="Times New Roman" w:hAnsi="Times New Roman" w:cs="Times New Roman"/>
          <w:iCs/>
          <w:sz w:val="22"/>
          <w:szCs w:val="22"/>
        </w:rPr>
        <w:t>Spatiotemporal variation in Oregon salt marsh expansion and contraction</w:t>
      </w:r>
    </w:p>
    <w:p w14:paraId="7EC9EB99" w14:textId="4F16FBD0" w:rsidR="008C2749" w:rsidRPr="0022042C" w:rsidRDefault="00896602" w:rsidP="00504692">
      <w:pPr>
        <w:pStyle w:val="spacedrightitalics"/>
      </w:pPr>
      <w:r w:rsidRPr="0022042C">
        <w:t>American Geophysical Union (</w:t>
      </w:r>
      <w:r w:rsidR="008C2749" w:rsidRPr="0022042C">
        <w:t>AGU</w:t>
      </w:r>
      <w:r w:rsidRPr="0022042C">
        <w:t>)</w:t>
      </w:r>
      <w:r w:rsidR="008C2749" w:rsidRPr="0022042C">
        <w:t xml:space="preserve"> Fall Meeting, New Orleans, LA (virtual)</w:t>
      </w:r>
      <w:r w:rsidR="008C2749" w:rsidRPr="0022042C">
        <w:tab/>
        <w:t>December 2021</w:t>
      </w:r>
    </w:p>
    <w:p w14:paraId="2124F237" w14:textId="6B0E2E97" w:rsidR="00CA47E2" w:rsidRPr="0022042C" w:rsidRDefault="00BB624F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Presentation – </w:t>
      </w:r>
      <w:r w:rsidRPr="0022042C">
        <w:rPr>
          <w:rFonts w:ascii="Times New Roman" w:hAnsi="Times New Roman" w:cs="Times New Roman"/>
          <w:bCs/>
          <w:sz w:val="22"/>
          <w:szCs w:val="22"/>
        </w:rPr>
        <w:t>Memories of the soils: Can δ</w:t>
      </w:r>
      <w:r w:rsidRPr="0022042C">
        <w:rPr>
          <w:rFonts w:ascii="Times New Roman" w:hAnsi="Times New Roman" w:cs="Times New Roman"/>
          <w:bCs/>
          <w:sz w:val="22"/>
          <w:szCs w:val="22"/>
          <w:vertAlign w:val="superscript"/>
        </w:rPr>
        <w:t>15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N characterize the influence of milldams on nitrogen processing in riparian soils? </w:t>
      </w:r>
    </w:p>
    <w:p w14:paraId="2EE4EF08" w14:textId="5A0C339D" w:rsidR="007E12E1" w:rsidRPr="0022042C" w:rsidRDefault="007E12E1" w:rsidP="00504692">
      <w:pPr>
        <w:pStyle w:val="spacedrightitalics"/>
      </w:pPr>
      <w:r w:rsidRPr="0022042C">
        <w:t>AGU Fall Meeting, San Francisco, CA (virtual)</w:t>
      </w:r>
      <w:r w:rsidRPr="0022042C">
        <w:tab/>
        <w:t>December 2020</w:t>
      </w:r>
    </w:p>
    <w:p w14:paraId="38CDCF8F" w14:textId="0A642355" w:rsidR="007E12E1" w:rsidRPr="0022042C" w:rsidRDefault="007E12E1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Presentation – </w:t>
      </w:r>
      <w:r w:rsidRPr="0022042C">
        <w:rPr>
          <w:rFonts w:ascii="Times New Roman" w:hAnsi="Times New Roman" w:cs="Times New Roman"/>
          <w:bCs/>
          <w:sz w:val="22"/>
          <w:szCs w:val="22"/>
        </w:rPr>
        <w:t>Linking salt marsh lateral change with vertical accretion: Insights from the Oregon coast, USA</w:t>
      </w:r>
    </w:p>
    <w:p w14:paraId="23114881" w14:textId="358963C0" w:rsidR="007E12E1" w:rsidRPr="0022042C" w:rsidRDefault="007E12E1" w:rsidP="00504692">
      <w:pPr>
        <w:pStyle w:val="spacedrightitalics"/>
      </w:pPr>
      <w:r w:rsidRPr="0022042C">
        <w:t>GSA Annual Meeting, (virtual)</w:t>
      </w:r>
      <w:r w:rsidRPr="0022042C">
        <w:tab/>
        <w:t>October 2020</w:t>
      </w:r>
    </w:p>
    <w:p w14:paraId="7609A119" w14:textId="3EFFF1D5" w:rsidR="007E12E1" w:rsidRPr="0022042C" w:rsidRDefault="007E12E1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Presentation –</w:t>
      </w:r>
      <w:r w:rsidRPr="0022042C">
        <w:rPr>
          <w:rFonts w:ascii="Times New Roman" w:hAnsi="Times New Roman" w:cs="Times New Roman"/>
          <w:bCs/>
          <w:sz w:val="22"/>
          <w:szCs w:val="22"/>
        </w:rPr>
        <w:t xml:space="preserve"> Rate of salt marsh reemergence following the 1700 Cascadia Subduction Zone Earthquake</w:t>
      </w:r>
      <w:r w:rsidRPr="0022042C">
        <w:rPr>
          <w:rFonts w:ascii="Times New Roman" w:hAnsi="Times New Roman" w:cs="Times New Roman"/>
          <w:iCs/>
          <w:sz w:val="22"/>
          <w:szCs w:val="22"/>
        </w:rPr>
        <w:tab/>
      </w:r>
    </w:p>
    <w:p w14:paraId="27D650F4" w14:textId="397093DA" w:rsidR="00B233C2" w:rsidRPr="0022042C" w:rsidRDefault="00B233C2" w:rsidP="00504692">
      <w:pPr>
        <w:pStyle w:val="spacedrightitalics"/>
      </w:pPr>
      <w:r w:rsidRPr="0022042C">
        <w:t>CERF 25</w:t>
      </w:r>
      <w:r w:rsidRPr="0022042C">
        <w:rPr>
          <w:vertAlign w:val="superscript"/>
        </w:rPr>
        <w:t>th</w:t>
      </w:r>
      <w:r w:rsidRPr="0022042C">
        <w:t xml:space="preserve"> Biennial Conference, Mobile, AL</w:t>
      </w:r>
      <w:r w:rsidRPr="0022042C">
        <w:tab/>
        <w:t>November 2019</w:t>
      </w:r>
    </w:p>
    <w:p w14:paraId="14F996F2" w14:textId="78B8F8B6" w:rsidR="00B233C2" w:rsidRPr="0022042C" w:rsidRDefault="00B233C2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Poster – Time-varying drivers of tidal wetland sediment accumulation over the last century measured using biogeochemical proxies </w:t>
      </w:r>
    </w:p>
    <w:p w14:paraId="19D05D47" w14:textId="389DB370" w:rsidR="00B233C2" w:rsidRPr="0022042C" w:rsidRDefault="00B233C2" w:rsidP="00504692">
      <w:pPr>
        <w:pStyle w:val="spacedrightitalics"/>
      </w:pPr>
      <w:r w:rsidRPr="0022042C">
        <w:t>AGU Fall Meeting, Washington, DC</w:t>
      </w:r>
      <w:r w:rsidRPr="0022042C">
        <w:tab/>
        <w:t>December 2018</w:t>
      </w:r>
    </w:p>
    <w:p w14:paraId="699723CA" w14:textId="7DA193A9" w:rsidR="00B233C2" w:rsidRPr="0022042C" w:rsidRDefault="00B233C2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22042C">
        <w:rPr>
          <w:rFonts w:ascii="Times New Roman" w:hAnsi="Times New Roman" w:cs="Times New Roman"/>
          <w:sz w:val="22"/>
          <w:szCs w:val="22"/>
        </w:rPr>
        <w:t>eLightning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 xml:space="preserve"> Presentation – Controls on sediment accretion and blue carbon burial in salt marshes: Insights from the Oregon coast</w:t>
      </w:r>
    </w:p>
    <w:p w14:paraId="6644E2A8" w14:textId="77777777" w:rsidR="00B233C2" w:rsidRPr="0022042C" w:rsidRDefault="00B233C2" w:rsidP="00504692">
      <w:pPr>
        <w:pStyle w:val="spacedrightitalics"/>
      </w:pPr>
      <w:r w:rsidRPr="0022042C">
        <w:t>State of the Coast, Coos Bay, OR</w:t>
      </w:r>
      <w:r w:rsidRPr="0022042C">
        <w:tab/>
        <w:t>October 2018</w:t>
      </w:r>
    </w:p>
    <w:p w14:paraId="7BB844E8" w14:textId="77777777" w:rsidR="00B233C2" w:rsidRPr="0022042C" w:rsidRDefault="00B233C2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Poster – Changing sediment and blue carbon accumulation recorded in Oregon salt marshes </w:t>
      </w:r>
    </w:p>
    <w:p w14:paraId="67387E7A" w14:textId="77777777" w:rsidR="00B233C2" w:rsidRPr="0022042C" w:rsidRDefault="00B233C2" w:rsidP="00504692">
      <w:pPr>
        <w:pStyle w:val="spacedrightitalics"/>
      </w:pPr>
      <w:r w:rsidRPr="0022042C">
        <w:t>AGU Fall Meeting, San Francisco, CA</w:t>
      </w:r>
      <w:r w:rsidRPr="0022042C">
        <w:tab/>
        <w:t>December 2016</w:t>
      </w:r>
    </w:p>
    <w:p w14:paraId="7D58F472" w14:textId="3A9AE603" w:rsidR="00B233C2" w:rsidRPr="0022042C" w:rsidRDefault="00B233C2" w:rsidP="00504692">
      <w:pPr>
        <w:ind w:left="720"/>
        <w:rPr>
          <w:rFonts w:ascii="Times New Roman" w:eastAsia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Poster </w:t>
      </w:r>
      <w:r w:rsidR="00271B0A">
        <w:rPr>
          <w:rFonts w:ascii="Times New Roman" w:hAnsi="Times New Roman" w:cs="Times New Roman"/>
          <w:sz w:val="22"/>
          <w:szCs w:val="22"/>
        </w:rPr>
        <w:t>–</w:t>
      </w:r>
      <w:r w:rsidRPr="0022042C">
        <w:rPr>
          <w:rFonts w:ascii="Times New Roman" w:hAnsi="Times New Roman" w:cs="Times New Roman"/>
          <w:sz w:val="22"/>
          <w:szCs w:val="22"/>
        </w:rPr>
        <w:t xml:space="preserve"> Influence of sea level rise on tidal wetland sediment and carbon accumulation under differing fluvial sediment supply in the Pacific Northwest</w:t>
      </w:r>
    </w:p>
    <w:p w14:paraId="58A6A95B" w14:textId="77777777" w:rsidR="00B233C2" w:rsidRPr="0022042C" w:rsidRDefault="00B233C2" w:rsidP="00504692">
      <w:pPr>
        <w:pStyle w:val="spacedrightitalics"/>
      </w:pPr>
      <w:r w:rsidRPr="0022042C">
        <w:t>ARCS Annual Luncheon</w:t>
      </w:r>
      <w:r w:rsidRPr="0022042C">
        <w:tab/>
        <w:t>October 2016</w:t>
      </w:r>
    </w:p>
    <w:p w14:paraId="0CBBF04A" w14:textId="77777777" w:rsidR="00B233C2" w:rsidRPr="0022042C" w:rsidRDefault="00B233C2" w:rsidP="00504692">
      <w:pPr>
        <w:widowControl w:val="0"/>
        <w:tabs>
          <w:tab w:val="right" w:pos="990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Poster – Influence of sea level rise on tidal wetland carbon and sediment accumulation under differing sediment supplies </w:t>
      </w:r>
    </w:p>
    <w:p w14:paraId="20FDED66" w14:textId="77777777" w:rsidR="00B233C2" w:rsidRPr="0022042C" w:rsidRDefault="00B233C2" w:rsidP="00A55174">
      <w:pPr>
        <w:pStyle w:val="spacedrightitalics"/>
      </w:pPr>
      <w:r w:rsidRPr="0022042C">
        <w:t>CERF 23</w:t>
      </w:r>
      <w:r w:rsidRPr="0022042C">
        <w:rPr>
          <w:vertAlign w:val="superscript"/>
        </w:rPr>
        <w:t>rd</w:t>
      </w:r>
      <w:r w:rsidRPr="0022042C">
        <w:t xml:space="preserve"> Biennial Conference, Portland, OR</w:t>
      </w:r>
      <w:r w:rsidRPr="0022042C">
        <w:tab/>
        <w:t>November 2015</w:t>
      </w:r>
    </w:p>
    <w:p w14:paraId="68FA472C" w14:textId="626ECE29" w:rsidR="00821F55" w:rsidRPr="0022042C" w:rsidRDefault="00B233C2" w:rsidP="00F82CDF">
      <w:pPr>
        <w:widowControl w:val="0"/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Poster </w:t>
      </w:r>
      <w:r w:rsidR="00271B0A">
        <w:rPr>
          <w:rFonts w:ascii="Times New Roman" w:hAnsi="Times New Roman" w:cs="Times New Roman"/>
          <w:sz w:val="22"/>
          <w:szCs w:val="22"/>
        </w:rPr>
        <w:t>–</w:t>
      </w:r>
      <w:r w:rsidRPr="0022042C">
        <w:rPr>
          <w:rFonts w:ascii="Times New Roman" w:hAnsi="Times New Roman" w:cs="Times New Roman"/>
          <w:sz w:val="22"/>
          <w:szCs w:val="22"/>
        </w:rPr>
        <w:t xml:space="preserve"> Quantifying sediment and carbon accumulation in Oregon tidal wetlands</w:t>
      </w:r>
    </w:p>
    <w:p w14:paraId="753CC0E3" w14:textId="616677B3" w:rsidR="00D1308F" w:rsidRPr="0022042C" w:rsidRDefault="00D1308F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="00BB624F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E8401A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>. HONORS &amp; AWARDS</w:t>
      </w:r>
    </w:p>
    <w:p w14:paraId="45D49BD1" w14:textId="0D390DEB" w:rsidR="006F2518" w:rsidRDefault="006F2518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University of Delaware Isotope Scholars Program (2022)</w:t>
      </w:r>
    </w:p>
    <w:p w14:paraId="6F830717" w14:textId="0905FD57" w:rsidR="0041452C" w:rsidRPr="0022042C" w:rsidRDefault="0041452C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Murray Levine Memorial Fund for Teaching Assistant Excellence (2021); $500</w:t>
      </w:r>
    </w:p>
    <w:p w14:paraId="36C0ACC4" w14:textId="53794CC5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CEOAS Student Travel Award (2019); $200</w:t>
      </w:r>
    </w:p>
    <w:p w14:paraId="18B0AF0D" w14:textId="77777777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Coastal &amp; Estuarine Research Federation (CERF) Student Travel Award (2019); $300</w:t>
      </w:r>
    </w:p>
    <w:p w14:paraId="4D384303" w14:textId="77777777" w:rsidR="00D1308F" w:rsidRPr="0022042C" w:rsidRDefault="00D1308F" w:rsidP="00F82CD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22042C">
        <w:rPr>
          <w:sz w:val="22"/>
          <w:szCs w:val="22"/>
        </w:rPr>
        <w:t>The Coastal Society Second Place Student Poster Award (2019); $100</w:t>
      </w:r>
    </w:p>
    <w:p w14:paraId="026FBA43" w14:textId="77777777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State of the Coast Runner-Up Student Poster Award (2018)</w:t>
      </w:r>
    </w:p>
    <w:p w14:paraId="13494C99" w14:textId="77777777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lastRenderedPageBreak/>
        <w:t>Oregon Sea Grant Scholars Travel Award (2018); $500</w:t>
      </w:r>
    </w:p>
    <w:p w14:paraId="7E0C3C28" w14:textId="77777777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Murray Levine Memorial Fund for Teaching Assistant Excellence (2016); $500</w:t>
      </w:r>
    </w:p>
    <w:p w14:paraId="366CD2AD" w14:textId="7BC930B6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Achievement Rewards for College Scientists Scholar Award (2014</w:t>
      </w:r>
      <w:r w:rsidR="00C678F4" w:rsidRPr="0022042C">
        <w:rPr>
          <w:sz w:val="22"/>
          <w:szCs w:val="22"/>
        </w:rPr>
        <w:t>-</w:t>
      </w:r>
      <w:r w:rsidRPr="0022042C">
        <w:rPr>
          <w:sz w:val="22"/>
          <w:szCs w:val="22"/>
        </w:rPr>
        <w:t>2017); $18,000</w:t>
      </w:r>
    </w:p>
    <w:p w14:paraId="07DB1257" w14:textId="796BDD3A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Phi Beta Kappa Society (2014-Present)</w:t>
      </w:r>
    </w:p>
    <w:p w14:paraId="7A5B3EC3" w14:textId="77777777" w:rsidR="00D1308F" w:rsidRPr="0022042C" w:rsidRDefault="00D1308F" w:rsidP="00F82CDF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Franklin &amp; Marshall Environmental Science Award (2014); $500</w:t>
      </w:r>
    </w:p>
    <w:p w14:paraId="681FEBDF" w14:textId="1B5DF4EC" w:rsidR="005A57E2" w:rsidRPr="00504692" w:rsidRDefault="00D1308F" w:rsidP="00504692">
      <w:pPr>
        <w:pStyle w:val="ListParagraph"/>
        <w:widowControl w:val="0"/>
        <w:numPr>
          <w:ilvl w:val="0"/>
          <w:numId w:val="9"/>
        </w:numPr>
        <w:tabs>
          <w:tab w:val="right" w:pos="936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Lloyd S. Yeakel Memorial Award in Geology for outstanding performance in the field of sedimentology (2013); $500</w:t>
      </w:r>
    </w:p>
    <w:p w14:paraId="1A536EEB" w14:textId="74E09E25" w:rsidR="00A86264" w:rsidRPr="0022042C" w:rsidRDefault="00B233C2" w:rsidP="00F82CD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="00746512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BB624F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E8401A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>. INVITED SEMINARS</w:t>
      </w:r>
    </w:p>
    <w:p w14:paraId="4D2077CE" w14:textId="255D4785" w:rsidR="0041452C" w:rsidRPr="0022042C" w:rsidRDefault="0041452C" w:rsidP="00A55174">
      <w:pPr>
        <w:pStyle w:val="spacedrightitalics"/>
      </w:pPr>
      <w:r w:rsidRPr="0022042C">
        <w:t>Franklin &amp; Marshall College Lite Lunch Seminar (Lancaster, PA)</w:t>
      </w:r>
      <w:r w:rsidRPr="0022042C">
        <w:tab/>
        <w:t>October 2021</w:t>
      </w:r>
    </w:p>
    <w:p w14:paraId="71A0FFBC" w14:textId="3C24C518" w:rsidR="0041452C" w:rsidRPr="0022042C" w:rsidRDefault="0041452C" w:rsidP="001C25F0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Insights into centennial-scale salt marsh morphodynamics from the Oregon coast</w:t>
      </w:r>
    </w:p>
    <w:p w14:paraId="487FD0B3" w14:textId="0BE971CA" w:rsidR="0041452C" w:rsidRPr="0022042C" w:rsidRDefault="0041452C" w:rsidP="00A55174">
      <w:pPr>
        <w:pStyle w:val="spacedrightitalics"/>
      </w:pPr>
      <w:r w:rsidRPr="0022042C">
        <w:t>Stroud Water Resource Center Lunch Seminar (Avondale, PA)</w:t>
      </w:r>
      <w:r w:rsidRPr="0022042C">
        <w:tab/>
        <w:t>July 2021</w:t>
      </w:r>
    </w:p>
    <w:p w14:paraId="7DBFF0F9" w14:textId="69566988" w:rsidR="0041452C" w:rsidRPr="0022042C" w:rsidRDefault="0041452C" w:rsidP="00A66F75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Insights into centennial-scale salt marsh morphodynamics from the Oregon coast</w:t>
      </w:r>
    </w:p>
    <w:p w14:paraId="51255BA9" w14:textId="2113338F" w:rsidR="00EB643B" w:rsidRPr="0022042C" w:rsidRDefault="00EB643B" w:rsidP="00A55174">
      <w:pPr>
        <w:pStyle w:val="spacedrightitalics"/>
      </w:pPr>
      <w:r w:rsidRPr="0022042C">
        <w:t xml:space="preserve">Pacific Northwest Blue Carbon Working Group (Oregon coast, </w:t>
      </w:r>
      <w:proofErr w:type="gramStart"/>
      <w:r w:rsidRPr="0022042C">
        <w:t>OR;</w:t>
      </w:r>
      <w:proofErr w:type="gramEnd"/>
      <w:r w:rsidRPr="0022042C">
        <w:t xml:space="preserve"> virtual)</w:t>
      </w:r>
      <w:r w:rsidRPr="0022042C">
        <w:tab/>
        <w:t>March 2021</w:t>
      </w:r>
    </w:p>
    <w:p w14:paraId="78ADBA8E" w14:textId="2B474CB4" w:rsidR="00EB643B" w:rsidRPr="0022042C" w:rsidRDefault="00EB643B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Controls on sediment accretion and blue carbon burial in tidal saline wetlands: Insights from the Oregon coast</w:t>
      </w:r>
    </w:p>
    <w:p w14:paraId="67AA9330" w14:textId="7DFF95DE" w:rsidR="0041452C" w:rsidRPr="0022042C" w:rsidRDefault="00853CF2" w:rsidP="00A55174">
      <w:pPr>
        <w:pStyle w:val="spacedrightitalics"/>
      </w:pPr>
      <w:r w:rsidRPr="0022042C">
        <w:t>Pacific Northwest National Laboratory</w:t>
      </w:r>
      <w:r w:rsidR="0041452C" w:rsidRPr="0022042C">
        <w:t xml:space="preserve"> Seminar (</w:t>
      </w:r>
      <w:r w:rsidRPr="0022042C">
        <w:t>Richland</w:t>
      </w:r>
      <w:r w:rsidR="0041452C" w:rsidRPr="0022042C">
        <w:t>, WA; virtual)</w:t>
      </w:r>
      <w:r w:rsidR="0041452C" w:rsidRPr="0022042C">
        <w:tab/>
      </w:r>
      <w:r w:rsidRPr="0022042C">
        <w:t>January</w:t>
      </w:r>
      <w:r w:rsidR="0041452C" w:rsidRPr="0022042C">
        <w:t xml:space="preserve"> 202</w:t>
      </w:r>
      <w:r w:rsidRPr="0022042C">
        <w:t>1</w:t>
      </w:r>
    </w:p>
    <w:p w14:paraId="7322714C" w14:textId="7D93D45F" w:rsidR="0041452C" w:rsidRPr="0022042C" w:rsidRDefault="0041452C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Creating a high-resolution chronology to determine intertidal accommodation space-filling after the 1700 Cascadia Subduction Zone earthquake</w:t>
      </w:r>
    </w:p>
    <w:p w14:paraId="21CFD9BD" w14:textId="478C799E" w:rsidR="00D51EAF" w:rsidRPr="0022042C" w:rsidRDefault="00D51EAF" w:rsidP="00A55174">
      <w:pPr>
        <w:pStyle w:val="spacedrightitalics"/>
      </w:pPr>
      <w:r w:rsidRPr="0022042C">
        <w:t>University of Washington ‘</w:t>
      </w:r>
      <w:proofErr w:type="spellStart"/>
      <w:r w:rsidRPr="0022042C">
        <w:t>Seismolunch</w:t>
      </w:r>
      <w:proofErr w:type="spellEnd"/>
      <w:r w:rsidRPr="0022042C">
        <w:t>’ Seminar (Seattle, WA; virtual)</w:t>
      </w:r>
      <w:r w:rsidRPr="0022042C">
        <w:tab/>
        <w:t>December 2020</w:t>
      </w:r>
    </w:p>
    <w:p w14:paraId="0D9A947C" w14:textId="331B85EF" w:rsidR="00D51EAF" w:rsidRPr="0022042C" w:rsidRDefault="00D51EAF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Creating a high-resolution chronology to determine intertidal accommodation space-filling after the 1700 Cascadia Subduction Zone earthquake</w:t>
      </w:r>
    </w:p>
    <w:p w14:paraId="14578648" w14:textId="28334FB0" w:rsidR="00B61EE6" w:rsidRPr="0022042C" w:rsidRDefault="00712548" w:rsidP="00A55174">
      <w:pPr>
        <w:pStyle w:val="spacedrightitalics"/>
      </w:pPr>
      <w:r w:rsidRPr="0022042C">
        <w:t xml:space="preserve">Oregon Sea Grant </w:t>
      </w:r>
      <w:r w:rsidR="00B61EE6" w:rsidRPr="0022042C">
        <w:t xml:space="preserve">(OSG) </w:t>
      </w:r>
      <w:r w:rsidRPr="0022042C">
        <w:t xml:space="preserve">Coffee with </w:t>
      </w:r>
      <w:r w:rsidR="00746512" w:rsidRPr="0022042C">
        <w:t>Colleagues</w:t>
      </w:r>
      <w:r w:rsidRPr="0022042C">
        <w:t xml:space="preserve"> </w:t>
      </w:r>
      <w:r w:rsidR="001471C0" w:rsidRPr="0022042C">
        <w:t>(Corvallis, OR</w:t>
      </w:r>
      <w:r w:rsidR="00C678F4" w:rsidRPr="0022042C">
        <w:t>; virtual</w:t>
      </w:r>
      <w:r w:rsidR="001471C0" w:rsidRPr="0022042C">
        <w:t>)</w:t>
      </w:r>
      <w:r w:rsidRPr="0022042C">
        <w:tab/>
        <w:t>May 2020</w:t>
      </w:r>
    </w:p>
    <w:p w14:paraId="4B3378F5" w14:textId="7238EBE7" w:rsidR="00B61EE6" w:rsidRPr="0022042C" w:rsidRDefault="00B61EE6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Outreach as an OSG Malouf Scholar and results from my OSG-funded research: Controls on sediment accretion and blue carbon burial in</w:t>
      </w:r>
      <w:r w:rsidR="003E775C" w:rsidRPr="0022042C">
        <w:rPr>
          <w:rFonts w:ascii="Times New Roman" w:hAnsi="Times New Roman" w:cs="Times New Roman"/>
          <w:iCs/>
          <w:sz w:val="22"/>
          <w:szCs w:val="22"/>
        </w:rPr>
        <w:t xml:space="preserve"> Oregon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 tidal saline wetlands</w:t>
      </w:r>
    </w:p>
    <w:p w14:paraId="7F12C0D5" w14:textId="21B17246" w:rsidR="00B61EE6" w:rsidRPr="0022042C" w:rsidRDefault="00B233C2" w:rsidP="00A55174">
      <w:pPr>
        <w:pStyle w:val="spacedrightitalics"/>
      </w:pPr>
      <w:r w:rsidRPr="0022042C">
        <w:t>CEOAS Ocean Ecology &amp; Biogeochemistry Seminar</w:t>
      </w:r>
      <w:r w:rsidR="001471C0" w:rsidRPr="0022042C">
        <w:t xml:space="preserve"> (Corvallis, OR)</w:t>
      </w:r>
      <w:r w:rsidRPr="0022042C">
        <w:tab/>
        <w:t>January 2020</w:t>
      </w:r>
    </w:p>
    <w:p w14:paraId="0C6AE8BD" w14:textId="7321C96A" w:rsidR="00FF76E9" w:rsidRPr="0022042C" w:rsidRDefault="00B61EE6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 xml:space="preserve">Controls on sediment accretion and blue carbon burial in tidal saline wetlands: Insights </w:t>
      </w:r>
      <w:r w:rsidR="00AB2EBB" w:rsidRPr="0022042C">
        <w:rPr>
          <w:rFonts w:ascii="Times New Roman" w:hAnsi="Times New Roman" w:cs="Times New Roman"/>
          <w:iCs/>
          <w:sz w:val="22"/>
          <w:szCs w:val="22"/>
        </w:rPr>
        <w:t>from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 the Oregon coast</w:t>
      </w:r>
    </w:p>
    <w:p w14:paraId="50FEC401" w14:textId="78811E0E" w:rsidR="00712548" w:rsidRPr="0022042C" w:rsidRDefault="00B233C2" w:rsidP="00A55174">
      <w:pPr>
        <w:pStyle w:val="spacedrightitalics"/>
      </w:pPr>
      <w:r w:rsidRPr="0022042C">
        <w:t>USGS Brownbag Seminar Series</w:t>
      </w:r>
      <w:r w:rsidR="001471C0" w:rsidRPr="0022042C">
        <w:t xml:space="preserve"> (Portland, OR)</w:t>
      </w:r>
      <w:r w:rsidRPr="0022042C">
        <w:tab/>
        <w:t>October 2018</w:t>
      </w:r>
    </w:p>
    <w:p w14:paraId="4308C427" w14:textId="72CE65BC" w:rsidR="00B61EE6" w:rsidRPr="0022042C" w:rsidRDefault="00B61EE6" w:rsidP="00F82CDF">
      <w:pPr>
        <w:widowControl w:val="0"/>
        <w:tabs>
          <w:tab w:val="right" w:pos="9360"/>
        </w:tabs>
        <w:autoSpaceDE w:val="0"/>
        <w:autoSpaceDN w:val="0"/>
        <w:adjustRightInd w:val="0"/>
        <w:spacing w:after="12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 xml:space="preserve">Controls on sediment accretion and blue carbon burial in tidal saline wetlands: Insights </w:t>
      </w:r>
      <w:r w:rsidR="00AB2EBB" w:rsidRPr="0022042C">
        <w:rPr>
          <w:rFonts w:ascii="Times New Roman" w:hAnsi="Times New Roman" w:cs="Times New Roman"/>
          <w:iCs/>
          <w:sz w:val="22"/>
          <w:szCs w:val="22"/>
        </w:rPr>
        <w:t>from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 the Oregon coast</w:t>
      </w:r>
    </w:p>
    <w:p w14:paraId="74D16082" w14:textId="79FAEBB5" w:rsidR="00B233C2" w:rsidRPr="0022042C" w:rsidRDefault="00BB624F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IX</w:t>
      </w:r>
      <w:r w:rsidR="00B233C2" w:rsidRPr="0022042C">
        <w:rPr>
          <w:rFonts w:ascii="Times New Roman" w:hAnsi="Times New Roman" w:cs="Times New Roman"/>
          <w:b/>
          <w:sz w:val="22"/>
          <w:szCs w:val="22"/>
        </w:rPr>
        <w:t>. RESEARCH EXPERIENCE</w:t>
      </w:r>
    </w:p>
    <w:p w14:paraId="676A5232" w14:textId="633D8F2B" w:rsidR="006015CA" w:rsidRDefault="006015CA" w:rsidP="00A01D7B">
      <w:pPr>
        <w:pStyle w:val="spacedrightitalics"/>
        <w:rPr>
          <w:bCs w:val="0"/>
        </w:rPr>
      </w:pPr>
      <w:r>
        <w:rPr>
          <w:b/>
          <w:i w:val="0"/>
          <w:iCs w:val="0"/>
        </w:rPr>
        <w:t>Oak Ridge Institute for Science and Education (ORISE) Program</w:t>
      </w:r>
      <w:r>
        <w:rPr>
          <w:b/>
          <w:i w:val="0"/>
          <w:iCs w:val="0"/>
        </w:rPr>
        <w:tab/>
      </w:r>
      <w:r>
        <w:rPr>
          <w:bCs w:val="0"/>
        </w:rPr>
        <w:t>Fall 2022 – Present</w:t>
      </w:r>
    </w:p>
    <w:p w14:paraId="767DFA58" w14:textId="66988F2B" w:rsidR="006015CA" w:rsidRDefault="006015CA" w:rsidP="00A01D7B">
      <w:pPr>
        <w:pStyle w:val="spacedrightitalics"/>
        <w:rPr>
          <w:bCs w:val="0"/>
          <w:i w:val="0"/>
          <w:iCs w:val="0"/>
        </w:rPr>
      </w:pPr>
      <w:r>
        <w:rPr>
          <w:bCs w:val="0"/>
        </w:rPr>
        <w:t>Postdoctoral</w:t>
      </w:r>
      <w:r w:rsidR="00263A6C">
        <w:rPr>
          <w:bCs w:val="0"/>
        </w:rPr>
        <w:t xml:space="preserve"> Research</w:t>
      </w:r>
      <w:r>
        <w:rPr>
          <w:bCs w:val="0"/>
        </w:rPr>
        <w:t xml:space="preserve"> </w:t>
      </w:r>
      <w:r w:rsidR="00263A6C">
        <w:rPr>
          <w:bCs w:val="0"/>
        </w:rPr>
        <w:t>Fellow</w:t>
      </w:r>
      <w:r>
        <w:rPr>
          <w:bCs w:val="0"/>
        </w:rPr>
        <w:t xml:space="preserve"> </w:t>
      </w:r>
      <w:r w:rsidR="00263A6C">
        <w:rPr>
          <w:bCs w:val="0"/>
        </w:rPr>
        <w:t xml:space="preserve">at the Northeast Climate Adaptation Science Center, Amherst, MA (Dr. Jon Woodruff) &amp; USGS Woods Hole Coastal and Marine Science Center, Woods Hole, MA </w:t>
      </w:r>
      <w:r>
        <w:rPr>
          <w:bCs w:val="0"/>
        </w:rPr>
        <w:t>(</w:t>
      </w:r>
      <w:r w:rsidR="00263A6C">
        <w:rPr>
          <w:bCs w:val="0"/>
        </w:rPr>
        <w:t xml:space="preserve">Dr. Neil </w:t>
      </w:r>
      <w:proofErr w:type="spellStart"/>
      <w:r w:rsidR="00263A6C">
        <w:rPr>
          <w:bCs w:val="0"/>
        </w:rPr>
        <w:t>Ganju</w:t>
      </w:r>
      <w:proofErr w:type="spellEnd"/>
      <w:r>
        <w:rPr>
          <w:bCs w:val="0"/>
        </w:rPr>
        <w:t>)</w:t>
      </w:r>
    </w:p>
    <w:p w14:paraId="257A1C14" w14:textId="38F6A7E4" w:rsidR="006015CA" w:rsidRPr="0022042C" w:rsidRDefault="00263A6C" w:rsidP="006015CA">
      <w:pPr>
        <w:pStyle w:val="NormalWeb"/>
        <w:spacing w:before="0" w:beforeAutospacing="0" w:after="120" w:afterAutospacing="0"/>
        <w:ind w:left="720"/>
        <w:jc w:val="both"/>
        <w:rPr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Creation of a decision framework for salt marsh conservation and restoration along the Northeast USA</w:t>
      </w:r>
    </w:p>
    <w:p w14:paraId="1E017299" w14:textId="48BBCB12" w:rsidR="00896602" w:rsidRPr="00F24489" w:rsidRDefault="00E667DC" w:rsidP="00A01D7B">
      <w:pPr>
        <w:pStyle w:val="spacedrightitalics"/>
        <w:rPr>
          <w:b/>
        </w:rPr>
      </w:pPr>
      <w:r w:rsidRPr="00A01D7B">
        <w:rPr>
          <w:b/>
          <w:i w:val="0"/>
          <w:iCs w:val="0"/>
        </w:rPr>
        <w:t>University of Delawar</w:t>
      </w:r>
      <w:r w:rsidRPr="00F24489">
        <w:rPr>
          <w:b/>
          <w:i w:val="0"/>
          <w:iCs w:val="0"/>
        </w:rPr>
        <w:t>e, Newark, DE</w:t>
      </w:r>
      <w:r w:rsidRPr="00F24489">
        <w:rPr>
          <w:b/>
        </w:rPr>
        <w:tab/>
      </w:r>
    </w:p>
    <w:p w14:paraId="0BAFDC48" w14:textId="5D4C072A" w:rsidR="00E667DC" w:rsidRPr="00A01D7B" w:rsidRDefault="00E667DC" w:rsidP="00A01D7B">
      <w:pPr>
        <w:pStyle w:val="spacedrightitalics"/>
      </w:pPr>
      <w:r w:rsidRPr="00A01D7B">
        <w:t>Postdoctoral Researcher (Dr. Shreeram Inamdar)</w:t>
      </w:r>
      <w:r w:rsidR="00A01D7B" w:rsidRPr="00A01D7B">
        <w:tab/>
        <w:t xml:space="preserve">Spring 2021 </w:t>
      </w:r>
      <w:r w:rsidR="006015CA">
        <w:t>–</w:t>
      </w:r>
      <w:r w:rsidR="00A01D7B" w:rsidRPr="00A01D7B">
        <w:t xml:space="preserve"> </w:t>
      </w:r>
      <w:r w:rsidR="006015CA">
        <w:t>Fall 2022</w:t>
      </w:r>
    </w:p>
    <w:p w14:paraId="2BEEB1CB" w14:textId="6B95D820" w:rsidR="00E667DC" w:rsidRPr="0022042C" w:rsidRDefault="00B06625" w:rsidP="00F82CDF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22042C">
        <w:rPr>
          <w:rFonts w:ascii="TimesNewRomanPSMT" w:hAnsi="TimesNewRomanPSMT"/>
          <w:sz w:val="22"/>
          <w:szCs w:val="22"/>
        </w:rPr>
        <w:t xml:space="preserve">Influence of </w:t>
      </w:r>
      <w:r w:rsidR="006F2518">
        <w:rPr>
          <w:rFonts w:ascii="TimesNewRomanPSMT" w:hAnsi="TimesNewRomanPSMT"/>
          <w:sz w:val="22"/>
          <w:szCs w:val="22"/>
        </w:rPr>
        <w:t>relict</w:t>
      </w:r>
      <w:r w:rsidRPr="0022042C">
        <w:rPr>
          <w:rFonts w:ascii="TimesNewRomanPSMT" w:hAnsi="TimesNewRomanPSMT"/>
          <w:sz w:val="22"/>
          <w:szCs w:val="22"/>
        </w:rPr>
        <w:t xml:space="preserve"> Mid-Atlantic milldams on sediment transport &amp; biogeochemistry</w:t>
      </w:r>
    </w:p>
    <w:p w14:paraId="1F703F42" w14:textId="071FFFE3" w:rsidR="00B233C2" w:rsidRPr="00F24489" w:rsidRDefault="00B233C2" w:rsidP="00F82CDF">
      <w:pPr>
        <w:widowControl w:val="0"/>
        <w:tabs>
          <w:tab w:val="right" w:pos="990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2"/>
          <w:szCs w:val="22"/>
        </w:rPr>
      </w:pPr>
      <w:r w:rsidRPr="00F24489">
        <w:rPr>
          <w:rFonts w:ascii="Times New Roman" w:hAnsi="Times New Roman" w:cs="Times New Roman"/>
          <w:b/>
          <w:sz w:val="22"/>
          <w:szCs w:val="22"/>
        </w:rPr>
        <w:t>Oregon State University, Corvallis, OR</w:t>
      </w:r>
    </w:p>
    <w:p w14:paraId="30378D56" w14:textId="4AF56AFB" w:rsidR="00B233C2" w:rsidRPr="00A01D7B" w:rsidRDefault="00583A84" w:rsidP="00A01D7B">
      <w:pPr>
        <w:pStyle w:val="spacedrightitalics"/>
      </w:pPr>
      <w:r w:rsidRPr="00A01D7B">
        <w:t>Graduate Research</w:t>
      </w:r>
      <w:r w:rsidR="00A63DCB">
        <w:t xml:space="preserve"> </w:t>
      </w:r>
      <w:r w:rsidR="00071346">
        <w:t>&amp;</w:t>
      </w:r>
      <w:r w:rsidR="00A63DCB">
        <w:t xml:space="preserve"> Teaching Assistant</w:t>
      </w:r>
      <w:r w:rsidR="00B233C2" w:rsidRPr="00A01D7B">
        <w:t xml:space="preserve"> (Dr. Robert Wheatcroft) </w:t>
      </w:r>
      <w:r w:rsidR="00B233C2" w:rsidRPr="00A01D7B">
        <w:tab/>
        <w:t xml:space="preserve">Fall 2014 </w:t>
      </w:r>
      <w:r w:rsidR="00F24489">
        <w:t>-</w:t>
      </w:r>
      <w:r w:rsidR="00B233C2" w:rsidRPr="00A01D7B">
        <w:t xml:space="preserve"> </w:t>
      </w:r>
      <w:r w:rsidR="00EB643B" w:rsidRPr="00A01D7B">
        <w:t>Spring 2021</w:t>
      </w:r>
    </w:p>
    <w:p w14:paraId="1ACA1A65" w14:textId="102A7214" w:rsidR="00B06625" w:rsidRPr="0022042C" w:rsidRDefault="00E337C2" w:rsidP="00F82CDF">
      <w:pPr>
        <w:widowControl w:val="0"/>
        <w:tabs>
          <w:tab w:val="right" w:pos="990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 xml:space="preserve">Centennial-scale </w:t>
      </w:r>
      <w:r w:rsidR="00E07D32">
        <w:rPr>
          <w:rFonts w:ascii="Times New Roman" w:hAnsi="Times New Roman" w:cs="Times New Roman"/>
          <w:iCs/>
          <w:sz w:val="22"/>
          <w:szCs w:val="22"/>
        </w:rPr>
        <w:t>a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ssessment of drivers of salt marsh accretion </w:t>
      </w:r>
      <w:r w:rsidR="00CA1AD0">
        <w:rPr>
          <w:rFonts w:ascii="Times New Roman" w:hAnsi="Times New Roman" w:cs="Times New Roman"/>
          <w:iCs/>
          <w:sz w:val="22"/>
          <w:szCs w:val="22"/>
        </w:rPr>
        <w:t>&amp;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 blue carbon burial along the Oregon coast </w:t>
      </w:r>
    </w:p>
    <w:p w14:paraId="54A79266" w14:textId="532CEA87" w:rsidR="00B233C2" w:rsidRPr="0022042C" w:rsidRDefault="00B233C2" w:rsidP="00A01D7B">
      <w:pPr>
        <w:pStyle w:val="spacedrightitalics"/>
      </w:pPr>
      <w:r w:rsidRPr="0022042C">
        <w:t>Collaborator – Institute for Applied Ecology (Laura Brophy)</w:t>
      </w:r>
      <w:r w:rsidRPr="0022042C">
        <w:tab/>
        <w:t>Jan</w:t>
      </w:r>
      <w:r w:rsidR="00D43735">
        <w:t>uary</w:t>
      </w:r>
      <w:r w:rsidRPr="0022042C">
        <w:t xml:space="preserve"> 2015 - Mar</w:t>
      </w:r>
      <w:r w:rsidR="00D43735">
        <w:t>ch</w:t>
      </w:r>
      <w:r w:rsidRPr="0022042C">
        <w:t xml:space="preserve"> 2016</w:t>
      </w:r>
    </w:p>
    <w:p w14:paraId="4DE6165C" w14:textId="1EFE398B" w:rsidR="00B06625" w:rsidRPr="0022042C" w:rsidRDefault="00B06625" w:rsidP="00F82CDF">
      <w:pPr>
        <w:widowControl w:val="0"/>
        <w:tabs>
          <w:tab w:val="right" w:pos="990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 xml:space="preserve">Assessment </w:t>
      </w:r>
      <w:r w:rsidR="009F0466">
        <w:rPr>
          <w:rFonts w:ascii="Times New Roman" w:hAnsi="Times New Roman" w:cs="Times New Roman"/>
          <w:iCs/>
          <w:sz w:val="22"/>
          <w:szCs w:val="22"/>
        </w:rPr>
        <w:t xml:space="preserve">of 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blue carbon sequestration rates in restored Oregon </w:t>
      </w:r>
      <w:r w:rsidR="009F0466">
        <w:rPr>
          <w:rFonts w:ascii="Times New Roman" w:hAnsi="Times New Roman" w:cs="Times New Roman"/>
          <w:iCs/>
          <w:sz w:val="22"/>
          <w:szCs w:val="22"/>
        </w:rPr>
        <w:t>tidal saline wetlands</w:t>
      </w:r>
      <w:r w:rsidRPr="0022042C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3EB7F463" w14:textId="12FFBA60" w:rsidR="00B233C2" w:rsidRPr="0022042C" w:rsidRDefault="00B233C2" w:rsidP="00A01D7B">
      <w:pPr>
        <w:pStyle w:val="spacedrightitalics"/>
      </w:pPr>
      <w:r w:rsidRPr="0022042C">
        <w:t>Research Assistant – South Slough N</w:t>
      </w:r>
      <w:r w:rsidR="00CA1AD0">
        <w:t xml:space="preserve">ational </w:t>
      </w:r>
      <w:r w:rsidRPr="0022042C">
        <w:t>E</w:t>
      </w:r>
      <w:r w:rsidR="00CA1AD0">
        <w:t xml:space="preserve">stuarine </w:t>
      </w:r>
      <w:r w:rsidRPr="0022042C">
        <w:t>R</w:t>
      </w:r>
      <w:r w:rsidR="00CA1AD0">
        <w:t xml:space="preserve">esearch </w:t>
      </w:r>
      <w:r w:rsidRPr="0022042C">
        <w:t>R</w:t>
      </w:r>
      <w:r w:rsidR="00CA1AD0">
        <w:t>eserve</w:t>
      </w:r>
      <w:r w:rsidRPr="0022042C">
        <w:t xml:space="preserve"> (Craig </w:t>
      </w:r>
      <w:proofErr w:type="spellStart"/>
      <w:r w:rsidRPr="0022042C">
        <w:t>Cornu</w:t>
      </w:r>
      <w:proofErr w:type="spellEnd"/>
      <w:r w:rsidRPr="0022042C">
        <w:t xml:space="preserve">) </w:t>
      </w:r>
      <w:r w:rsidRPr="0022042C">
        <w:tab/>
        <w:t>Nov</w:t>
      </w:r>
      <w:r w:rsidR="00D43735">
        <w:t>ember</w:t>
      </w:r>
      <w:r w:rsidRPr="0022042C">
        <w:t xml:space="preserve"> 2014 - Feb</w:t>
      </w:r>
      <w:r w:rsidR="00D43735">
        <w:t>ruary</w:t>
      </w:r>
      <w:r w:rsidRPr="0022042C">
        <w:t xml:space="preserve"> 2015</w:t>
      </w:r>
    </w:p>
    <w:p w14:paraId="5370F3DC" w14:textId="12892260" w:rsidR="00746512" w:rsidRPr="0022042C" w:rsidRDefault="00B06625" w:rsidP="00504692">
      <w:pPr>
        <w:pStyle w:val="ListParagraph"/>
        <w:widowControl w:val="0"/>
        <w:tabs>
          <w:tab w:val="right" w:pos="990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D</w:t>
      </w:r>
      <w:r w:rsidR="00B233C2" w:rsidRPr="0022042C">
        <w:rPr>
          <w:sz w:val="22"/>
          <w:szCs w:val="22"/>
        </w:rPr>
        <w:t>evelop</w:t>
      </w:r>
      <w:r w:rsidRPr="0022042C">
        <w:rPr>
          <w:sz w:val="22"/>
          <w:szCs w:val="22"/>
        </w:rPr>
        <w:t>ment of</w:t>
      </w:r>
      <w:r w:rsidR="00B233C2" w:rsidRPr="0022042C">
        <w:rPr>
          <w:sz w:val="22"/>
          <w:szCs w:val="22"/>
        </w:rPr>
        <w:t xml:space="preserve"> collaborative research framework </w:t>
      </w:r>
      <w:r w:rsidRPr="0022042C">
        <w:rPr>
          <w:sz w:val="22"/>
          <w:szCs w:val="22"/>
        </w:rPr>
        <w:t>&amp;</w:t>
      </w:r>
      <w:r w:rsidR="00B233C2" w:rsidRPr="0022042C">
        <w:rPr>
          <w:sz w:val="22"/>
          <w:szCs w:val="22"/>
        </w:rPr>
        <w:t xml:space="preserve"> proposals</w:t>
      </w:r>
      <w:r w:rsidRPr="0022042C">
        <w:rPr>
          <w:sz w:val="22"/>
          <w:szCs w:val="22"/>
        </w:rPr>
        <w:t xml:space="preserve"> for the PNW Coastal Blue Carbon Working Group</w:t>
      </w:r>
    </w:p>
    <w:p w14:paraId="2A06DC6F" w14:textId="4B0E8AF4" w:rsidR="00B233C2" w:rsidRPr="0022042C" w:rsidRDefault="00B233C2" w:rsidP="00A01D7B">
      <w:pPr>
        <w:pStyle w:val="spacedrightitalics"/>
      </w:pPr>
      <w:r w:rsidRPr="00F24489">
        <w:rPr>
          <w:b/>
          <w:i w:val="0"/>
          <w:iCs w:val="0"/>
        </w:rPr>
        <w:t>Franklin &amp; Marshall College</w:t>
      </w:r>
      <w:r w:rsidRPr="00F24489">
        <w:rPr>
          <w:b/>
          <w:bCs w:val="0"/>
          <w:i w:val="0"/>
          <w:iCs w:val="0"/>
        </w:rPr>
        <w:t xml:space="preserve">, Lancaster, PA </w:t>
      </w:r>
      <w:r w:rsidRPr="00F24489">
        <w:rPr>
          <w:b/>
          <w:bCs w:val="0"/>
          <w:i w:val="0"/>
          <w:iCs w:val="0"/>
        </w:rPr>
        <w:br/>
      </w:r>
      <w:r w:rsidRPr="0022042C">
        <w:t>Hackman Research Scholar – Earth &amp; Env</w:t>
      </w:r>
      <w:r w:rsidR="00CA1AD0">
        <w:t>ironment</w:t>
      </w:r>
      <w:r w:rsidRPr="0022042C">
        <w:t xml:space="preserve"> De</w:t>
      </w:r>
      <w:r w:rsidR="00CA1AD0">
        <w:t>partment</w:t>
      </w:r>
      <w:r w:rsidRPr="0022042C">
        <w:t xml:space="preserve"> (Dr. Robert Walter)</w:t>
      </w:r>
      <w:r w:rsidR="00945D19" w:rsidRPr="0022042C">
        <w:tab/>
        <w:t>June</w:t>
      </w:r>
      <w:r w:rsidRPr="0022042C">
        <w:t xml:space="preserve"> 2013 </w:t>
      </w:r>
      <w:r w:rsidR="00945D19" w:rsidRPr="0022042C">
        <w:t>- June 2014</w:t>
      </w:r>
    </w:p>
    <w:p w14:paraId="494D2159" w14:textId="5BD97206" w:rsidR="00945D19" w:rsidRPr="0022042C" w:rsidRDefault="00B06625" w:rsidP="00F82CDF">
      <w:pPr>
        <w:pStyle w:val="ListParagraph"/>
        <w:widowControl w:val="0"/>
        <w:tabs>
          <w:tab w:val="right" w:pos="936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22042C">
        <w:rPr>
          <w:sz w:val="22"/>
          <w:szCs w:val="22"/>
        </w:rPr>
        <w:t>Identification of s</w:t>
      </w:r>
      <w:r w:rsidR="00945D19" w:rsidRPr="0022042C">
        <w:rPr>
          <w:sz w:val="22"/>
          <w:szCs w:val="22"/>
        </w:rPr>
        <w:t>ources of suspended sediment to a Mid-Atlantic stream using Bayesian fingerprinting</w:t>
      </w:r>
    </w:p>
    <w:p w14:paraId="6FCDDE94" w14:textId="76FE449E" w:rsidR="00945D19" w:rsidRPr="0022042C" w:rsidRDefault="00B233C2" w:rsidP="00A01D7B">
      <w:pPr>
        <w:pStyle w:val="spacedrightitalics"/>
      </w:pPr>
      <w:r w:rsidRPr="0022042C">
        <w:t xml:space="preserve">Hackman Research Scholar - Chemistry </w:t>
      </w:r>
      <w:r w:rsidR="00CA1AD0" w:rsidRPr="0022042C">
        <w:t>De</w:t>
      </w:r>
      <w:r w:rsidR="00CA1AD0">
        <w:t>partment</w:t>
      </w:r>
      <w:r w:rsidRPr="0022042C">
        <w:t xml:space="preserve"> (Dr. Jennifer Morford)</w:t>
      </w:r>
      <w:r w:rsidRPr="0022042C">
        <w:tab/>
      </w:r>
      <w:r w:rsidR="00945D19" w:rsidRPr="0022042C">
        <w:t>June</w:t>
      </w:r>
      <w:r w:rsidRPr="0022042C">
        <w:t xml:space="preserve"> 2012</w:t>
      </w:r>
      <w:r w:rsidR="00945D19" w:rsidRPr="0022042C">
        <w:t xml:space="preserve"> - June 2013</w:t>
      </w:r>
      <w:r w:rsidRPr="0022042C">
        <w:t xml:space="preserve"> </w:t>
      </w:r>
    </w:p>
    <w:p w14:paraId="4D0CDB00" w14:textId="3E8F5DFA" w:rsidR="00746512" w:rsidRPr="0022042C" w:rsidRDefault="00B233C2" w:rsidP="00F82CDF">
      <w:pPr>
        <w:widowControl w:val="0"/>
        <w:tabs>
          <w:tab w:val="right" w:pos="9900"/>
        </w:tabs>
        <w:autoSpaceDE w:val="0"/>
        <w:autoSpaceDN w:val="0"/>
        <w:adjustRightInd w:val="0"/>
        <w:ind w:left="720"/>
        <w:rPr>
          <w:rFonts w:ascii="Times New Roman" w:hAnsi="Times New Roman" w:cs="Times New Roman"/>
          <w:i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Identi</w:t>
      </w:r>
      <w:r w:rsidR="00945D19" w:rsidRPr="0022042C">
        <w:rPr>
          <w:rFonts w:ascii="Times New Roman" w:hAnsi="Times New Roman" w:cs="Times New Roman"/>
          <w:sz w:val="22"/>
          <w:szCs w:val="22"/>
        </w:rPr>
        <w:t xml:space="preserve">fication of </w:t>
      </w:r>
      <w:r w:rsidRPr="0022042C">
        <w:rPr>
          <w:rFonts w:ascii="Times New Roman" w:hAnsi="Times New Roman" w:cs="Times New Roman"/>
          <w:sz w:val="22"/>
          <w:szCs w:val="22"/>
        </w:rPr>
        <w:t xml:space="preserve">thiols </w:t>
      </w:r>
      <w:r w:rsidR="00945D19" w:rsidRPr="0022042C">
        <w:rPr>
          <w:rFonts w:ascii="Times New Roman" w:hAnsi="Times New Roman" w:cs="Times New Roman"/>
          <w:sz w:val="22"/>
          <w:szCs w:val="22"/>
        </w:rPr>
        <w:t>and</w:t>
      </w:r>
      <w:r w:rsidRPr="0022042C">
        <w:rPr>
          <w:rFonts w:ascii="Times New Roman" w:hAnsi="Times New Roman" w:cs="Times New Roman"/>
          <w:sz w:val="22"/>
          <w:szCs w:val="22"/>
        </w:rPr>
        <w:t xml:space="preserve"> trace metals in salt marsh porewater </w:t>
      </w:r>
      <w:r w:rsidR="00945D19" w:rsidRPr="0022042C">
        <w:rPr>
          <w:rFonts w:ascii="Times New Roman" w:hAnsi="Times New Roman" w:cs="Times New Roman"/>
          <w:sz w:val="22"/>
          <w:szCs w:val="22"/>
        </w:rPr>
        <w:t xml:space="preserve">from </w:t>
      </w:r>
      <w:r w:rsidRPr="0022042C">
        <w:rPr>
          <w:rFonts w:ascii="Times New Roman" w:hAnsi="Times New Roman" w:cs="Times New Roman"/>
          <w:sz w:val="22"/>
          <w:szCs w:val="22"/>
        </w:rPr>
        <w:t>Great Bay</w:t>
      </w:r>
      <w:r w:rsidR="00945D19" w:rsidRPr="0022042C">
        <w:rPr>
          <w:rFonts w:ascii="Times New Roman" w:hAnsi="Times New Roman" w:cs="Times New Roman"/>
          <w:sz w:val="22"/>
          <w:szCs w:val="22"/>
        </w:rPr>
        <w:t>, NH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1D503B" w14:textId="6009A343" w:rsidR="00B233C2" w:rsidRPr="00A01D7B" w:rsidRDefault="00B233C2" w:rsidP="00A01D7B">
      <w:pPr>
        <w:pStyle w:val="spacedrightitalics"/>
      </w:pPr>
      <w:r w:rsidRPr="00A01D7B">
        <w:t xml:space="preserve">Laboratory Assistant - Biology </w:t>
      </w:r>
      <w:r w:rsidR="00CA1AD0" w:rsidRPr="0022042C">
        <w:t>De</w:t>
      </w:r>
      <w:r w:rsidR="00CA1AD0">
        <w:t>partment</w:t>
      </w:r>
      <w:r w:rsidRPr="00A01D7B">
        <w:t xml:space="preserve"> (Dr. Carl Pike)</w:t>
      </w:r>
      <w:r w:rsidRPr="00A01D7B">
        <w:tab/>
        <w:t xml:space="preserve">Spring 2012 </w:t>
      </w:r>
    </w:p>
    <w:p w14:paraId="55C1DEA0" w14:textId="0361046C" w:rsidR="00FF76E9" w:rsidRPr="00F82CDF" w:rsidRDefault="00B06625" w:rsidP="00F82CDF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Assessment of p</w:t>
      </w:r>
      <w:r w:rsidR="00B233C2" w:rsidRPr="0022042C">
        <w:rPr>
          <w:rFonts w:ascii="Times New Roman" w:hAnsi="Times New Roman" w:cs="Times New Roman"/>
          <w:sz w:val="22"/>
          <w:szCs w:val="22"/>
        </w:rPr>
        <w:t xml:space="preserve">hysiological responses of various plant species grown under elevated </w:t>
      </w:r>
      <w:r w:rsidR="009F0466">
        <w:rPr>
          <w:rFonts w:ascii="Times New Roman" w:hAnsi="Times New Roman" w:cs="Times New Roman"/>
          <w:sz w:val="22"/>
          <w:szCs w:val="22"/>
        </w:rPr>
        <w:t>CO</w:t>
      </w:r>
      <w:r w:rsidR="009F0466" w:rsidRPr="009F0466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="00B233C2"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822F4C" w14:textId="5987CAD4" w:rsidR="00F71E3B" w:rsidRPr="0022042C" w:rsidRDefault="00F71E3B" w:rsidP="00F71E3B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X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DIVERSITY, EQUITY, &amp; INCLUSION (DEI) TRAINING &amp; ACTIVITIES</w:t>
      </w:r>
    </w:p>
    <w:p w14:paraId="005681A2" w14:textId="1CA220A8" w:rsidR="00F45336" w:rsidRPr="00F45336" w:rsidRDefault="00263DFC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CIRTL</w:t>
      </w:r>
      <w:r w:rsidR="00F45336">
        <w:rPr>
          <w:rFonts w:ascii="Times New Roman" w:hAnsi="Times New Roman" w:cs="Times New Roman"/>
          <w:sz w:val="22"/>
          <w:szCs w:val="22"/>
        </w:rPr>
        <w:t>, Disrupting bullying in academia webinar (2 1.5-hr seminars; participant)</w:t>
      </w:r>
      <w:r w:rsidR="00F45336">
        <w:rPr>
          <w:rFonts w:ascii="Times New Roman" w:hAnsi="Times New Roman" w:cs="Times New Roman"/>
          <w:sz w:val="22"/>
          <w:szCs w:val="22"/>
        </w:rPr>
        <w:tab/>
      </w:r>
      <w:r w:rsidR="00F45336">
        <w:rPr>
          <w:rFonts w:ascii="Times New Roman" w:hAnsi="Times New Roman" w:cs="Times New Roman"/>
          <w:i/>
          <w:iCs/>
          <w:sz w:val="22"/>
          <w:szCs w:val="22"/>
        </w:rPr>
        <w:t>Spring 2022</w:t>
      </w:r>
    </w:p>
    <w:p w14:paraId="2D5D5F49" w14:textId="3F38C7D1" w:rsidR="00F71E3B" w:rsidRPr="00A01D7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Reviewer for CEOAS Ocean Ecology &amp; Biogeochemistry Group’s DEI Mission Statement</w:t>
      </w:r>
      <w:r>
        <w:rPr>
          <w:rFonts w:ascii="Times New Roman" w:hAnsi="Times New Roman" w:cs="Times New Roman"/>
          <w:sz w:val="22"/>
          <w:szCs w:val="22"/>
        </w:rPr>
        <w:tab/>
      </w:r>
      <w:r w:rsidRPr="00A01D7B">
        <w:rPr>
          <w:rFonts w:ascii="Times New Roman" w:hAnsi="Times New Roman" w:cs="Times New Roman"/>
          <w:i/>
          <w:iCs/>
          <w:sz w:val="22"/>
          <w:szCs w:val="22"/>
        </w:rPr>
        <w:t xml:space="preserve">Winter 2021  </w:t>
      </w:r>
    </w:p>
    <w:p w14:paraId="721D43D7" w14:textId="77777777" w:rsidR="00F71E3B" w:rsidRPr="00A9056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sz w:val="22"/>
          <w:szCs w:val="22"/>
        </w:rPr>
        <w:t xml:space="preserve">Social Justice Education Initiative Workshop Tier 1 &amp; Tier 2 (10 </w:t>
      </w:r>
      <w:proofErr w:type="spellStart"/>
      <w:r w:rsidRPr="00A9056B">
        <w:rPr>
          <w:rFonts w:ascii="Times New Roman" w:hAnsi="Times New Roman" w:cs="Times New Roman"/>
          <w:sz w:val="22"/>
          <w:szCs w:val="22"/>
        </w:rPr>
        <w:t>hr</w:t>
      </w:r>
      <w:proofErr w:type="spellEnd"/>
      <w:r w:rsidRPr="00A9056B">
        <w:rPr>
          <w:rFonts w:ascii="Times New Roman" w:hAnsi="Times New Roman" w:cs="Times New Roman"/>
          <w:sz w:val="22"/>
          <w:szCs w:val="22"/>
        </w:rPr>
        <w:t>; participant)</w:t>
      </w:r>
      <w:r w:rsidRPr="00A9056B">
        <w:rPr>
          <w:rFonts w:ascii="Times New Roman" w:hAnsi="Times New Roman" w:cs="Times New Roman"/>
          <w:sz w:val="22"/>
          <w:szCs w:val="22"/>
        </w:rPr>
        <w:tab/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>Summer &amp; Fall 2020</w:t>
      </w:r>
    </w:p>
    <w:p w14:paraId="67C08484" w14:textId="77777777" w:rsidR="00F71E3B" w:rsidRPr="00A9056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sz w:val="22"/>
          <w:szCs w:val="22"/>
        </w:rPr>
        <w:t xml:space="preserve">Discussion with CEOAS Deans about college-wide DEI initiatives </w:t>
      </w:r>
      <w:r w:rsidRPr="00A9056B">
        <w:rPr>
          <w:rFonts w:ascii="Times New Roman" w:hAnsi="Times New Roman" w:cs="Times New Roman"/>
          <w:sz w:val="22"/>
          <w:szCs w:val="22"/>
        </w:rPr>
        <w:tab/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>Summer 2020</w:t>
      </w:r>
    </w:p>
    <w:p w14:paraId="5FA8AE11" w14:textId="77777777" w:rsidR="00F71E3B" w:rsidRPr="00A9056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sz w:val="22"/>
          <w:szCs w:val="22"/>
        </w:rPr>
        <w:t xml:space="preserve">OSU SNR522: Ethics of Conservation focus on Traditional Ecological Knowledge (4 credit </w:t>
      </w:r>
      <w:proofErr w:type="spellStart"/>
      <w:r w:rsidRPr="00A9056B">
        <w:rPr>
          <w:rFonts w:ascii="Times New Roman" w:hAnsi="Times New Roman" w:cs="Times New Roman"/>
          <w:sz w:val="22"/>
          <w:szCs w:val="22"/>
        </w:rPr>
        <w:t>hr</w:t>
      </w:r>
      <w:proofErr w:type="spellEnd"/>
      <w:r w:rsidRPr="00A9056B">
        <w:rPr>
          <w:rFonts w:ascii="Times New Roman" w:hAnsi="Times New Roman" w:cs="Times New Roman"/>
          <w:sz w:val="22"/>
          <w:szCs w:val="22"/>
        </w:rPr>
        <w:t xml:space="preserve">) </w:t>
      </w:r>
      <w:r w:rsidRPr="00A9056B">
        <w:rPr>
          <w:rFonts w:ascii="Times New Roman" w:hAnsi="Times New Roman" w:cs="Times New Roman"/>
          <w:sz w:val="22"/>
          <w:szCs w:val="22"/>
        </w:rPr>
        <w:tab/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>Spring 2020</w:t>
      </w:r>
    </w:p>
    <w:p w14:paraId="652AB484" w14:textId="5F96224B" w:rsidR="00F71E3B" w:rsidRPr="00A9056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sz w:val="22"/>
          <w:szCs w:val="22"/>
        </w:rPr>
        <w:t>Unpacking Diversity CEOAS Professional Learning Community (participant &amp; organizer)</w:t>
      </w:r>
      <w:r w:rsidRPr="00A9056B">
        <w:rPr>
          <w:rFonts w:ascii="Times New Roman" w:hAnsi="Times New Roman" w:cs="Times New Roman"/>
          <w:sz w:val="22"/>
          <w:szCs w:val="22"/>
        </w:rPr>
        <w:tab/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 xml:space="preserve">2018 </w:t>
      </w:r>
      <w:r w:rsidR="00F24489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 xml:space="preserve"> 2021</w:t>
      </w:r>
    </w:p>
    <w:p w14:paraId="325C0CD6" w14:textId="77777777" w:rsidR="00F71E3B" w:rsidRPr="00A9056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bCs/>
          <w:sz w:val="22"/>
          <w:szCs w:val="22"/>
        </w:rPr>
        <w:t xml:space="preserve">OSU GRAD542: The Inclusive Classroom: Difference, Power, &amp; Discrimination (4 credit </w:t>
      </w:r>
      <w:proofErr w:type="spellStart"/>
      <w:r w:rsidRPr="00A9056B">
        <w:rPr>
          <w:rFonts w:ascii="Times New Roman" w:hAnsi="Times New Roman" w:cs="Times New Roman"/>
          <w:bCs/>
          <w:sz w:val="22"/>
          <w:szCs w:val="22"/>
        </w:rPr>
        <w:t>hr</w:t>
      </w:r>
      <w:proofErr w:type="spellEnd"/>
      <w:r w:rsidRPr="00A9056B">
        <w:rPr>
          <w:rFonts w:ascii="Times New Roman" w:hAnsi="Times New Roman" w:cs="Times New Roman"/>
          <w:bCs/>
          <w:sz w:val="22"/>
          <w:szCs w:val="22"/>
        </w:rPr>
        <w:t>)</w:t>
      </w:r>
      <w:r w:rsidRPr="00A9056B">
        <w:rPr>
          <w:rFonts w:ascii="Times New Roman" w:hAnsi="Times New Roman" w:cs="Times New Roman"/>
          <w:sz w:val="22"/>
          <w:szCs w:val="22"/>
        </w:rPr>
        <w:tab/>
      </w:r>
      <w:r w:rsidRPr="00A9056B">
        <w:rPr>
          <w:rFonts w:ascii="Times New Roman" w:hAnsi="Times New Roman" w:cs="Times New Roman"/>
          <w:i/>
          <w:iCs/>
          <w:sz w:val="22"/>
          <w:szCs w:val="22"/>
        </w:rPr>
        <w:t>Spring 2019</w:t>
      </w:r>
    </w:p>
    <w:p w14:paraId="10654244" w14:textId="77777777" w:rsidR="00F71E3B" w:rsidRPr="00F71E3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A9056B">
        <w:rPr>
          <w:rFonts w:ascii="Times New Roman" w:hAnsi="Times New Roman" w:cs="Times New Roman"/>
          <w:sz w:val="22"/>
          <w:szCs w:val="22"/>
        </w:rPr>
        <w:t xml:space="preserve">OSU’s SMILE Spring Challenge Event for </w:t>
      </w:r>
      <w:r w:rsidRPr="00A9056B">
        <w:rPr>
          <w:rFonts w:ascii="Times New Roman" w:hAnsi="Times New Roman" w:cs="Times New Roman"/>
          <w:color w:val="000000" w:themeColor="text1"/>
          <w:sz w:val="22"/>
          <w:szCs w:val="22"/>
        </w:rPr>
        <w:t>underserved Oregon K-12 students</w:t>
      </w:r>
      <w:r w:rsidRPr="00A9056B">
        <w:rPr>
          <w:rFonts w:ascii="Times New Roman" w:hAnsi="Times New Roman" w:cs="Times New Roman"/>
          <w:sz w:val="22"/>
          <w:szCs w:val="22"/>
        </w:rPr>
        <w:t xml:space="preserve"> (organizer)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Spring</w:t>
      </w:r>
      <w:r w:rsidRPr="00F71E3B">
        <w:rPr>
          <w:rFonts w:ascii="Times New Roman" w:hAnsi="Times New Roman" w:cs="Times New Roman"/>
          <w:i/>
          <w:iCs/>
          <w:sz w:val="22"/>
          <w:szCs w:val="22"/>
        </w:rPr>
        <w:t xml:space="preserve"> 2019</w:t>
      </w:r>
    </w:p>
    <w:p w14:paraId="17ABD9FC" w14:textId="77777777" w:rsidR="00F71E3B" w:rsidRPr="00A01D7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Oregon Women in Higher Education Annual Conference (8 </w:t>
      </w:r>
      <w:proofErr w:type="spellStart"/>
      <w:r>
        <w:rPr>
          <w:rFonts w:ascii="Times New Roman" w:hAnsi="Times New Roman" w:cs="Times New Roman"/>
          <w:sz w:val="22"/>
          <w:szCs w:val="22"/>
        </w:rPr>
        <w:t>hr</w:t>
      </w:r>
      <w:proofErr w:type="spellEnd"/>
      <w:r>
        <w:rPr>
          <w:rFonts w:ascii="Times New Roman" w:hAnsi="Times New Roman" w:cs="Times New Roman"/>
          <w:sz w:val="22"/>
          <w:szCs w:val="22"/>
        </w:rPr>
        <w:t>; participant)</w:t>
      </w:r>
      <w:r>
        <w:rPr>
          <w:rFonts w:ascii="Times New Roman" w:hAnsi="Times New Roman" w:cs="Times New Roman"/>
          <w:sz w:val="22"/>
          <w:szCs w:val="22"/>
        </w:rPr>
        <w:tab/>
      </w:r>
      <w:r w:rsidRPr="00A01D7B">
        <w:rPr>
          <w:rFonts w:ascii="Times New Roman" w:hAnsi="Times New Roman" w:cs="Times New Roman"/>
          <w:i/>
          <w:iCs/>
          <w:sz w:val="22"/>
          <w:szCs w:val="22"/>
        </w:rPr>
        <w:t>Winter 2018</w:t>
      </w:r>
    </w:p>
    <w:p w14:paraId="36D663A0" w14:textId="77777777" w:rsidR="00F71E3B" w:rsidRPr="00A01D7B" w:rsidRDefault="00F71E3B" w:rsidP="00F71E3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SERC,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InTeGrate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Webinar (1-hr seminar; participant)</w:t>
      </w:r>
      <w:r>
        <w:rPr>
          <w:rFonts w:ascii="Times New Roman" w:hAnsi="Times New Roman" w:cs="Times New Roman"/>
          <w:sz w:val="22"/>
          <w:szCs w:val="22"/>
        </w:rPr>
        <w:tab/>
      </w:r>
      <w:r w:rsidRPr="00A01D7B">
        <w:rPr>
          <w:rFonts w:ascii="Times New Roman" w:hAnsi="Times New Roman" w:cs="Times New Roman"/>
          <w:i/>
          <w:iCs/>
          <w:sz w:val="22"/>
          <w:szCs w:val="22"/>
        </w:rPr>
        <w:t>Fall 2018</w:t>
      </w:r>
    </w:p>
    <w:p w14:paraId="59B8CB1D" w14:textId="77777777" w:rsidR="00F71E3B" w:rsidRPr="00A01D7B" w:rsidRDefault="00F71E3B" w:rsidP="00504692">
      <w:pPr>
        <w:widowControl w:val="0"/>
        <w:tabs>
          <w:tab w:val="right" w:pos="1080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CIRTLCast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DEI Seminar Series (4 1-hr seminars; participant)</w:t>
      </w:r>
      <w:r>
        <w:rPr>
          <w:rFonts w:ascii="Times New Roman" w:hAnsi="Times New Roman" w:cs="Times New Roman"/>
          <w:sz w:val="22"/>
          <w:szCs w:val="22"/>
        </w:rPr>
        <w:tab/>
      </w:r>
      <w:r w:rsidRPr="00A01D7B">
        <w:rPr>
          <w:rFonts w:ascii="Times New Roman" w:hAnsi="Times New Roman" w:cs="Times New Roman"/>
          <w:i/>
          <w:iCs/>
          <w:sz w:val="22"/>
          <w:szCs w:val="22"/>
        </w:rPr>
        <w:t>Fall 2018</w:t>
      </w:r>
    </w:p>
    <w:p w14:paraId="30E4D9FF" w14:textId="7E89D547" w:rsidR="00B233C2" w:rsidRPr="0022042C" w:rsidRDefault="00746512" w:rsidP="00F82CDF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</w:t>
      </w:r>
      <w:r w:rsidR="00F71E3B">
        <w:rPr>
          <w:rFonts w:ascii="Times New Roman" w:hAnsi="Times New Roman" w:cs="Times New Roman"/>
          <w:b/>
          <w:sz w:val="22"/>
          <w:szCs w:val="22"/>
        </w:rPr>
        <w:t>I</w:t>
      </w:r>
      <w:r w:rsidR="00B233C2" w:rsidRPr="0022042C">
        <w:rPr>
          <w:rFonts w:ascii="Times New Roman" w:hAnsi="Times New Roman" w:cs="Times New Roman"/>
          <w:b/>
          <w:sz w:val="22"/>
          <w:szCs w:val="22"/>
        </w:rPr>
        <w:t>. TEACHING EXPERIENCE &amp; PRODUCTS</w:t>
      </w:r>
    </w:p>
    <w:p w14:paraId="04F79E3C" w14:textId="647AD691" w:rsidR="00FF76E9" w:rsidRPr="0022042C" w:rsidRDefault="00C678F4" w:rsidP="00F82CDF">
      <w:pPr>
        <w:widowControl w:val="0"/>
        <w:autoSpaceDE w:val="0"/>
        <w:autoSpaceDN w:val="0"/>
        <w:adjustRightInd w:val="0"/>
        <w:spacing w:after="120"/>
        <w:ind w:left="720" w:hanging="720"/>
        <w:jc w:val="both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bCs/>
          <w:i/>
          <w:iCs/>
          <w:sz w:val="22"/>
          <w:szCs w:val="22"/>
        </w:rPr>
        <w:t>*Teaching portfolio is available upon request.</w:t>
      </w:r>
    </w:p>
    <w:p w14:paraId="61AB3782" w14:textId="007D5D8F" w:rsidR="00FF76E9" w:rsidRPr="0022042C" w:rsidRDefault="00B233C2" w:rsidP="00A01D7B">
      <w:pPr>
        <w:widowControl w:val="0"/>
        <w:autoSpaceDE w:val="0"/>
        <w:autoSpaceDN w:val="0"/>
        <w:adjustRightInd w:val="0"/>
        <w:spacing w:after="120"/>
        <w:ind w:left="720" w:hanging="72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Peck, E.K.</w:t>
      </w:r>
      <w:r w:rsidRPr="0022042C">
        <w:rPr>
          <w:rFonts w:ascii="Times New Roman" w:hAnsi="Times New Roman" w:cs="Times New Roman"/>
          <w:sz w:val="22"/>
          <w:szCs w:val="22"/>
        </w:rPr>
        <w:t xml:space="preserve"> (published online January 2020). Teach the Earth Activity: Identifying tsunami sand in salt marsh stratigraphy. Science Education Resource Center (SERC) at Carleton College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Pr="0022042C">
        <w:rPr>
          <w:rFonts w:ascii="Times New Roman" w:hAnsi="Times New Roman" w:cs="Times New Roman"/>
          <w:sz w:val="22"/>
          <w:szCs w:val="22"/>
        </w:rPr>
        <w:t>serc.carleton.edu/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teachearth</w:t>
      </w:r>
      <w:proofErr w:type="spellEnd"/>
      <w:r w:rsidRPr="0022042C">
        <w:rPr>
          <w:rFonts w:ascii="Times New Roman" w:hAnsi="Times New Roman" w:cs="Times New Roman"/>
          <w:sz w:val="22"/>
          <w:szCs w:val="22"/>
        </w:rPr>
        <w:t>/activities/234763.html</w:t>
      </w:r>
    </w:p>
    <w:p w14:paraId="7E4D9C3C" w14:textId="18073F07" w:rsidR="00EB3A18" w:rsidRPr="00A01D7B" w:rsidRDefault="00EB3A18" w:rsidP="00A01D7B">
      <w:pPr>
        <w:pStyle w:val="spacedrightitalics"/>
      </w:pPr>
      <w:r w:rsidRPr="00A01D7B">
        <w:t>OSU Graduate Certificate in College &amp; University Teaching Coursework</w:t>
      </w:r>
      <w:r w:rsidR="00A56806" w:rsidRPr="00A01D7B">
        <w:tab/>
        <w:t>Fall 2017 – Summer 2019</w:t>
      </w:r>
    </w:p>
    <w:p w14:paraId="43C2F095" w14:textId="176EAD13" w:rsidR="00EB3A18" w:rsidRPr="006F1604" w:rsidRDefault="00A56806" w:rsidP="006F1604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>Theories of Teaching &amp; Learning</w:t>
      </w:r>
    </w:p>
    <w:p w14:paraId="7D0DD9EF" w14:textId="67E24DF7" w:rsidR="00A56806" w:rsidRPr="006F1604" w:rsidRDefault="00A56806" w:rsidP="006F1604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>Course Design &amp; Methods</w:t>
      </w:r>
    </w:p>
    <w:p w14:paraId="6FD5FC1B" w14:textId="1DFF018C" w:rsidR="00A56806" w:rsidRPr="006F1604" w:rsidRDefault="00A56806" w:rsidP="006F1604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 xml:space="preserve">Professional Development in Teaching, </w:t>
      </w:r>
      <w:r w:rsidR="00F112D8">
        <w:rPr>
          <w:bCs/>
          <w:sz w:val="22"/>
          <w:szCs w:val="22"/>
        </w:rPr>
        <w:t>e</w:t>
      </w:r>
      <w:r w:rsidRPr="006F1604">
        <w:rPr>
          <w:bCs/>
          <w:sz w:val="22"/>
          <w:szCs w:val="22"/>
        </w:rPr>
        <w:t xml:space="preserve">mphasis on </w:t>
      </w:r>
      <w:r w:rsidR="006F1604">
        <w:rPr>
          <w:bCs/>
          <w:sz w:val="22"/>
          <w:szCs w:val="22"/>
        </w:rPr>
        <w:t>Diversity, Equity, &amp; Inclusion</w:t>
      </w:r>
    </w:p>
    <w:p w14:paraId="5E25FD30" w14:textId="2C5E2187" w:rsidR="00A56806" w:rsidRPr="006F1604" w:rsidRDefault="00A56806" w:rsidP="006F1604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 xml:space="preserve">The Inclusive Classroom: Difference, Power, &amp; Discrimination </w:t>
      </w:r>
    </w:p>
    <w:p w14:paraId="3238F350" w14:textId="4BDCEED9" w:rsidR="00A56806" w:rsidRPr="006F1604" w:rsidRDefault="00A56806" w:rsidP="006F1604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>College &amp; University Teaching Internship</w:t>
      </w:r>
    </w:p>
    <w:p w14:paraId="75C3D904" w14:textId="0B6A3E81" w:rsidR="00A56806" w:rsidRPr="006F1604" w:rsidRDefault="00A56806" w:rsidP="00F71E3B">
      <w:pPr>
        <w:pStyle w:val="ListParagraph"/>
        <w:widowControl w:val="0"/>
        <w:numPr>
          <w:ilvl w:val="0"/>
          <w:numId w:val="11"/>
        </w:numPr>
        <w:tabs>
          <w:tab w:val="right" w:pos="9900"/>
        </w:tabs>
        <w:autoSpaceDE w:val="0"/>
        <w:autoSpaceDN w:val="0"/>
        <w:adjustRightInd w:val="0"/>
        <w:spacing w:after="120"/>
        <w:jc w:val="both"/>
        <w:rPr>
          <w:bCs/>
          <w:sz w:val="22"/>
          <w:szCs w:val="22"/>
        </w:rPr>
      </w:pPr>
      <w:r w:rsidRPr="006F1604">
        <w:rPr>
          <w:bCs/>
          <w:sz w:val="22"/>
          <w:szCs w:val="22"/>
        </w:rPr>
        <w:t>College &amp; University Capstone Seminar</w:t>
      </w:r>
    </w:p>
    <w:p w14:paraId="1344245C" w14:textId="584AAC5A" w:rsidR="00B743D3" w:rsidRPr="0022042C" w:rsidRDefault="00B233C2" w:rsidP="00A01D7B">
      <w:pPr>
        <w:pStyle w:val="spacedrightitalics"/>
      </w:pPr>
      <w:r w:rsidRPr="0022042C">
        <w:t>Graduate Teaching Assistant – Oregon State University, Corvallis, OR</w:t>
      </w:r>
      <w:r w:rsidRPr="0022042C">
        <w:tab/>
        <w:t xml:space="preserve">Fall 2014 – </w:t>
      </w:r>
      <w:r w:rsidR="00BB624F" w:rsidRPr="0022042C">
        <w:t>Spring 2021</w:t>
      </w:r>
    </w:p>
    <w:tbl>
      <w:tblPr>
        <w:tblStyle w:val="TableGrid"/>
        <w:tblW w:w="0" w:type="auto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140"/>
        <w:gridCol w:w="1350"/>
        <w:gridCol w:w="1080"/>
        <w:gridCol w:w="1260"/>
      </w:tblGrid>
      <w:tr w:rsidR="00C4740A" w:rsidRPr="0022042C" w14:paraId="273AC122" w14:textId="77777777" w:rsidTr="00A01D7B">
        <w:trPr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B16A376" w14:textId="77777777" w:rsidR="00C4740A" w:rsidRPr="0022042C" w:rsidRDefault="00C4740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Course No.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0E89C3E8" w14:textId="77777777" w:rsidR="00C4740A" w:rsidRPr="0022042C" w:rsidRDefault="00C4740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Title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62D4D2F" w14:textId="77777777" w:rsidR="00C4740A" w:rsidRPr="0022042C" w:rsidRDefault="00C4740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Credit Hour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22F6DCDE" w14:textId="7730E3A9" w:rsidR="00C4740A" w:rsidRPr="0022042C" w:rsidRDefault="00C4740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Students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7383ED7D" w14:textId="77777777" w:rsidR="00C4740A" w:rsidRPr="0022042C" w:rsidRDefault="00C4740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Term/Year</w:t>
            </w:r>
          </w:p>
        </w:tc>
      </w:tr>
      <w:tr w:rsidR="00C4740A" w:rsidRPr="0022042C" w14:paraId="26357654" w14:textId="77777777" w:rsidTr="00A01D7B">
        <w:trPr>
          <w:jc w:val="center"/>
        </w:trPr>
        <w:tc>
          <w:tcPr>
            <w:tcW w:w="1260" w:type="dxa"/>
            <w:tcBorders>
              <w:top w:val="single" w:sz="8" w:space="0" w:color="auto"/>
            </w:tcBorders>
          </w:tcPr>
          <w:p w14:paraId="140FFE69" w14:textId="234781E5" w:rsidR="00C4740A" w:rsidRPr="0022042C" w:rsidRDefault="004C3C8A" w:rsidP="00F82CDF">
            <w:pPr>
              <w:rPr>
                <w:sz w:val="22"/>
                <w:szCs w:val="22"/>
              </w:rPr>
            </w:pPr>
            <w:proofErr w:type="spellStart"/>
            <w:r w:rsidRPr="0022042C">
              <w:rPr>
                <w:sz w:val="22"/>
                <w:szCs w:val="22"/>
              </w:rPr>
              <w:t>eGEO</w:t>
            </w:r>
            <w:proofErr w:type="spellEnd"/>
            <w:r w:rsidRPr="0022042C">
              <w:rPr>
                <w:sz w:val="22"/>
                <w:szCs w:val="22"/>
              </w:rPr>
              <w:t xml:space="preserve"> 300</w:t>
            </w:r>
          </w:p>
        </w:tc>
        <w:tc>
          <w:tcPr>
            <w:tcW w:w="4140" w:type="dxa"/>
            <w:tcBorders>
              <w:top w:val="single" w:sz="8" w:space="0" w:color="auto"/>
            </w:tcBorders>
          </w:tcPr>
          <w:p w14:paraId="449FB971" w14:textId="162C97C2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Sustainability for the Common Good</w:t>
            </w:r>
          </w:p>
        </w:tc>
        <w:tc>
          <w:tcPr>
            <w:tcW w:w="1350" w:type="dxa"/>
            <w:tcBorders>
              <w:top w:val="single" w:sz="8" w:space="0" w:color="auto"/>
            </w:tcBorders>
          </w:tcPr>
          <w:p w14:paraId="3E99FFD7" w14:textId="4F8094DB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8" w:space="0" w:color="auto"/>
            </w:tcBorders>
          </w:tcPr>
          <w:p w14:paraId="34F8A223" w14:textId="03C46154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49</w:t>
            </w:r>
          </w:p>
        </w:tc>
        <w:tc>
          <w:tcPr>
            <w:tcW w:w="1260" w:type="dxa"/>
            <w:tcBorders>
              <w:top w:val="single" w:sz="8" w:space="0" w:color="auto"/>
            </w:tcBorders>
          </w:tcPr>
          <w:p w14:paraId="4170FA0C" w14:textId="3ED44161" w:rsidR="00C4740A" w:rsidRPr="0022042C" w:rsidRDefault="00C4740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F1</w:t>
            </w:r>
            <w:r w:rsidR="00967EE1" w:rsidRPr="0022042C">
              <w:rPr>
                <w:sz w:val="22"/>
                <w:szCs w:val="22"/>
              </w:rPr>
              <w:t>4</w:t>
            </w:r>
          </w:p>
        </w:tc>
      </w:tr>
      <w:tr w:rsidR="00C4740A" w:rsidRPr="0022042C" w14:paraId="6FD108C1" w14:textId="77777777" w:rsidTr="00A01D7B">
        <w:trPr>
          <w:jc w:val="center"/>
        </w:trPr>
        <w:tc>
          <w:tcPr>
            <w:tcW w:w="1260" w:type="dxa"/>
          </w:tcPr>
          <w:p w14:paraId="454A9AEB" w14:textId="5ABEDCAA" w:rsidR="00C4740A" w:rsidRPr="0022042C" w:rsidRDefault="004C3C8A" w:rsidP="00F82CDF">
            <w:pPr>
              <w:rPr>
                <w:sz w:val="22"/>
                <w:szCs w:val="22"/>
              </w:rPr>
            </w:pPr>
            <w:proofErr w:type="spellStart"/>
            <w:r w:rsidRPr="0022042C">
              <w:rPr>
                <w:sz w:val="22"/>
                <w:szCs w:val="22"/>
              </w:rPr>
              <w:t>eOC</w:t>
            </w:r>
            <w:proofErr w:type="spellEnd"/>
            <w:r w:rsidRPr="0022042C">
              <w:rPr>
                <w:sz w:val="22"/>
                <w:szCs w:val="22"/>
              </w:rPr>
              <w:t xml:space="preserve"> 103</w:t>
            </w:r>
          </w:p>
        </w:tc>
        <w:tc>
          <w:tcPr>
            <w:tcW w:w="4140" w:type="dxa"/>
          </w:tcPr>
          <w:p w14:paraId="5A25F8A5" w14:textId="57B0D23F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Exploring the Deep/Geog</w:t>
            </w:r>
            <w:r w:rsidR="000A29B9" w:rsidRPr="0022042C">
              <w:rPr>
                <w:sz w:val="22"/>
                <w:szCs w:val="22"/>
              </w:rPr>
              <w:t>.</w:t>
            </w:r>
            <w:r w:rsidRPr="0022042C">
              <w:rPr>
                <w:sz w:val="22"/>
                <w:szCs w:val="22"/>
              </w:rPr>
              <w:t xml:space="preserve"> of World Oceans</w:t>
            </w:r>
          </w:p>
        </w:tc>
        <w:tc>
          <w:tcPr>
            <w:tcW w:w="1350" w:type="dxa"/>
          </w:tcPr>
          <w:p w14:paraId="7DC0B285" w14:textId="7BB617CC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48D9DB0" w14:textId="0261E2D5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48</w:t>
            </w:r>
          </w:p>
        </w:tc>
        <w:tc>
          <w:tcPr>
            <w:tcW w:w="1260" w:type="dxa"/>
          </w:tcPr>
          <w:p w14:paraId="27E74F11" w14:textId="5D8A2550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F14</w:t>
            </w:r>
          </w:p>
        </w:tc>
      </w:tr>
      <w:tr w:rsidR="00C4740A" w:rsidRPr="0022042C" w14:paraId="3001CE63" w14:textId="77777777" w:rsidTr="00A01D7B">
        <w:trPr>
          <w:jc w:val="center"/>
        </w:trPr>
        <w:tc>
          <w:tcPr>
            <w:tcW w:w="1260" w:type="dxa"/>
          </w:tcPr>
          <w:p w14:paraId="17064945" w14:textId="67596531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201</w:t>
            </w:r>
          </w:p>
        </w:tc>
        <w:tc>
          <w:tcPr>
            <w:tcW w:w="4140" w:type="dxa"/>
          </w:tcPr>
          <w:p w14:paraId="67359C94" w14:textId="5D713EC7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Oceanography</w:t>
            </w:r>
          </w:p>
        </w:tc>
        <w:tc>
          <w:tcPr>
            <w:tcW w:w="1350" w:type="dxa"/>
          </w:tcPr>
          <w:p w14:paraId="0EC4C2AB" w14:textId="17C35249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2D6CD8FD" w14:textId="10F88A5C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48</w:t>
            </w:r>
          </w:p>
        </w:tc>
        <w:tc>
          <w:tcPr>
            <w:tcW w:w="1260" w:type="dxa"/>
          </w:tcPr>
          <w:p w14:paraId="43CD2499" w14:textId="55CDF930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W15</w:t>
            </w:r>
          </w:p>
        </w:tc>
      </w:tr>
      <w:tr w:rsidR="00C4740A" w:rsidRPr="0022042C" w14:paraId="1051CED4" w14:textId="77777777" w:rsidTr="00A01D7B">
        <w:trPr>
          <w:jc w:val="center"/>
        </w:trPr>
        <w:tc>
          <w:tcPr>
            <w:tcW w:w="1260" w:type="dxa"/>
          </w:tcPr>
          <w:p w14:paraId="3B05DD25" w14:textId="2E2D6FDE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201</w:t>
            </w:r>
          </w:p>
        </w:tc>
        <w:tc>
          <w:tcPr>
            <w:tcW w:w="4140" w:type="dxa"/>
          </w:tcPr>
          <w:p w14:paraId="6B01B540" w14:textId="41A7907C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Oceanography</w:t>
            </w:r>
          </w:p>
        </w:tc>
        <w:tc>
          <w:tcPr>
            <w:tcW w:w="1350" w:type="dxa"/>
          </w:tcPr>
          <w:p w14:paraId="3B933CCE" w14:textId="0FD27446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A907BB0" w14:textId="38504A4B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17</w:t>
            </w:r>
          </w:p>
        </w:tc>
        <w:tc>
          <w:tcPr>
            <w:tcW w:w="1260" w:type="dxa"/>
          </w:tcPr>
          <w:p w14:paraId="33E5C20A" w14:textId="78053029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</w:t>
            </w:r>
            <w:r w:rsidR="006546C2">
              <w:rPr>
                <w:sz w:val="22"/>
                <w:szCs w:val="22"/>
              </w:rPr>
              <w:t>P</w:t>
            </w:r>
            <w:r w:rsidRPr="0022042C">
              <w:rPr>
                <w:sz w:val="22"/>
                <w:szCs w:val="22"/>
              </w:rPr>
              <w:t>15</w:t>
            </w:r>
          </w:p>
        </w:tc>
      </w:tr>
      <w:tr w:rsidR="00C4740A" w:rsidRPr="0022042C" w14:paraId="01B92F2D" w14:textId="77777777" w:rsidTr="00A01D7B">
        <w:trPr>
          <w:jc w:val="center"/>
        </w:trPr>
        <w:tc>
          <w:tcPr>
            <w:tcW w:w="1260" w:type="dxa"/>
          </w:tcPr>
          <w:p w14:paraId="50956769" w14:textId="139A7BCE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500</w:t>
            </w:r>
          </w:p>
        </w:tc>
        <w:tc>
          <w:tcPr>
            <w:tcW w:w="4140" w:type="dxa"/>
          </w:tcPr>
          <w:p w14:paraId="0EAD0123" w14:textId="6B8595E4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Cascadia Field Course</w:t>
            </w:r>
          </w:p>
        </w:tc>
        <w:tc>
          <w:tcPr>
            <w:tcW w:w="1350" w:type="dxa"/>
          </w:tcPr>
          <w:p w14:paraId="1E1154F6" w14:textId="13BBE659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9F53284" w14:textId="2CB8973B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</w:tcPr>
          <w:p w14:paraId="6E9FC0ED" w14:textId="5FAD4D9B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F15</w:t>
            </w:r>
          </w:p>
        </w:tc>
      </w:tr>
      <w:tr w:rsidR="00C4740A" w:rsidRPr="0022042C" w14:paraId="234EF2CA" w14:textId="77777777" w:rsidTr="00A01D7B">
        <w:trPr>
          <w:jc w:val="center"/>
        </w:trPr>
        <w:tc>
          <w:tcPr>
            <w:tcW w:w="1260" w:type="dxa"/>
          </w:tcPr>
          <w:p w14:paraId="31C7C591" w14:textId="37DA875B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201</w:t>
            </w:r>
          </w:p>
        </w:tc>
        <w:tc>
          <w:tcPr>
            <w:tcW w:w="4140" w:type="dxa"/>
          </w:tcPr>
          <w:p w14:paraId="57F31FE5" w14:textId="7616D96A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Oceanography</w:t>
            </w:r>
          </w:p>
        </w:tc>
        <w:tc>
          <w:tcPr>
            <w:tcW w:w="1350" w:type="dxa"/>
          </w:tcPr>
          <w:p w14:paraId="251B7454" w14:textId="54A66DE3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294A6FB7" w14:textId="025DB6AF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24</w:t>
            </w:r>
          </w:p>
        </w:tc>
        <w:tc>
          <w:tcPr>
            <w:tcW w:w="1260" w:type="dxa"/>
          </w:tcPr>
          <w:p w14:paraId="27AC97F9" w14:textId="1874D793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W16</w:t>
            </w:r>
          </w:p>
        </w:tc>
      </w:tr>
      <w:tr w:rsidR="00C4740A" w:rsidRPr="0022042C" w14:paraId="481799F4" w14:textId="77777777" w:rsidTr="00A01D7B">
        <w:trPr>
          <w:jc w:val="center"/>
        </w:trPr>
        <w:tc>
          <w:tcPr>
            <w:tcW w:w="1260" w:type="dxa"/>
          </w:tcPr>
          <w:p w14:paraId="10E41DA7" w14:textId="6C48367C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103</w:t>
            </w:r>
          </w:p>
        </w:tc>
        <w:tc>
          <w:tcPr>
            <w:tcW w:w="4140" w:type="dxa"/>
          </w:tcPr>
          <w:p w14:paraId="1A52508F" w14:textId="357EB120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Exploring the Deep/Geog</w:t>
            </w:r>
            <w:r w:rsidR="000A29B9" w:rsidRPr="0022042C">
              <w:rPr>
                <w:sz w:val="22"/>
                <w:szCs w:val="22"/>
              </w:rPr>
              <w:t>.</w:t>
            </w:r>
            <w:r w:rsidRPr="0022042C">
              <w:rPr>
                <w:sz w:val="22"/>
                <w:szCs w:val="22"/>
              </w:rPr>
              <w:t xml:space="preserve"> of World Oceans</w:t>
            </w:r>
          </w:p>
        </w:tc>
        <w:tc>
          <w:tcPr>
            <w:tcW w:w="1350" w:type="dxa"/>
          </w:tcPr>
          <w:p w14:paraId="62E93CF6" w14:textId="2A8093EA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28D4A05B" w14:textId="5B7CA584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50</w:t>
            </w:r>
          </w:p>
        </w:tc>
        <w:tc>
          <w:tcPr>
            <w:tcW w:w="1260" w:type="dxa"/>
          </w:tcPr>
          <w:p w14:paraId="0018879F" w14:textId="15C7E299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</w:t>
            </w:r>
            <w:r w:rsidR="006546C2">
              <w:rPr>
                <w:sz w:val="22"/>
                <w:szCs w:val="22"/>
              </w:rPr>
              <w:t>P</w:t>
            </w:r>
            <w:r w:rsidRPr="0022042C">
              <w:rPr>
                <w:sz w:val="22"/>
                <w:szCs w:val="22"/>
              </w:rPr>
              <w:t>16</w:t>
            </w:r>
          </w:p>
        </w:tc>
      </w:tr>
      <w:tr w:rsidR="00C4740A" w:rsidRPr="0022042C" w14:paraId="20C0D9EF" w14:textId="77777777" w:rsidTr="00A01D7B">
        <w:trPr>
          <w:jc w:val="center"/>
        </w:trPr>
        <w:tc>
          <w:tcPr>
            <w:tcW w:w="1260" w:type="dxa"/>
          </w:tcPr>
          <w:p w14:paraId="641CBE0F" w14:textId="2C79D990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500</w:t>
            </w:r>
          </w:p>
        </w:tc>
        <w:tc>
          <w:tcPr>
            <w:tcW w:w="4140" w:type="dxa"/>
          </w:tcPr>
          <w:p w14:paraId="3DB4311F" w14:textId="0C246E78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Cascadia Field Course</w:t>
            </w:r>
          </w:p>
        </w:tc>
        <w:tc>
          <w:tcPr>
            <w:tcW w:w="1350" w:type="dxa"/>
          </w:tcPr>
          <w:p w14:paraId="44CD4CC6" w14:textId="21B73899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30731F5" w14:textId="3F818863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14:paraId="1614384F" w14:textId="2D5F378B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F16</w:t>
            </w:r>
          </w:p>
        </w:tc>
      </w:tr>
      <w:tr w:rsidR="00C4740A" w:rsidRPr="0022042C" w14:paraId="55CD0995" w14:textId="77777777" w:rsidTr="00A01D7B">
        <w:trPr>
          <w:jc w:val="center"/>
        </w:trPr>
        <w:tc>
          <w:tcPr>
            <w:tcW w:w="1260" w:type="dxa"/>
          </w:tcPr>
          <w:p w14:paraId="4F8A8FA5" w14:textId="4B4E64D4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520</w:t>
            </w:r>
          </w:p>
        </w:tc>
        <w:tc>
          <w:tcPr>
            <w:tcW w:w="4140" w:type="dxa"/>
          </w:tcPr>
          <w:p w14:paraId="11B58D3A" w14:textId="295CBC9B" w:rsidR="00C4740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The Solid Earth</w:t>
            </w:r>
          </w:p>
        </w:tc>
        <w:tc>
          <w:tcPr>
            <w:tcW w:w="1350" w:type="dxa"/>
          </w:tcPr>
          <w:p w14:paraId="7CF7AD34" w14:textId="0D030F17" w:rsidR="00C4740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44BC9A81" w14:textId="06950868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</w:tcPr>
          <w:p w14:paraId="12800F06" w14:textId="58898E97" w:rsidR="00C4740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F16</w:t>
            </w:r>
          </w:p>
        </w:tc>
      </w:tr>
      <w:tr w:rsidR="004C3C8A" w:rsidRPr="0022042C" w14:paraId="227A4B3D" w14:textId="77777777" w:rsidTr="00A01D7B">
        <w:trPr>
          <w:jc w:val="center"/>
        </w:trPr>
        <w:tc>
          <w:tcPr>
            <w:tcW w:w="1260" w:type="dxa"/>
          </w:tcPr>
          <w:p w14:paraId="4E02B022" w14:textId="73890FF0" w:rsidR="004C3C8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520</w:t>
            </w:r>
          </w:p>
        </w:tc>
        <w:tc>
          <w:tcPr>
            <w:tcW w:w="4140" w:type="dxa"/>
          </w:tcPr>
          <w:p w14:paraId="582BF79E" w14:textId="6C3561FF" w:rsidR="004C3C8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The Solid Earth</w:t>
            </w:r>
          </w:p>
        </w:tc>
        <w:tc>
          <w:tcPr>
            <w:tcW w:w="1350" w:type="dxa"/>
          </w:tcPr>
          <w:p w14:paraId="29C75E7D" w14:textId="4966A019" w:rsidR="004C3C8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0809F13" w14:textId="43AAF109" w:rsidR="004C3C8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21</w:t>
            </w:r>
          </w:p>
        </w:tc>
        <w:tc>
          <w:tcPr>
            <w:tcW w:w="1260" w:type="dxa"/>
          </w:tcPr>
          <w:p w14:paraId="4163888C" w14:textId="36A2BF28" w:rsidR="004C3C8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W18</w:t>
            </w:r>
          </w:p>
        </w:tc>
      </w:tr>
      <w:tr w:rsidR="004C3C8A" w:rsidRPr="0022042C" w14:paraId="5E61A315" w14:textId="77777777" w:rsidTr="00A01D7B">
        <w:trPr>
          <w:jc w:val="center"/>
        </w:trPr>
        <w:tc>
          <w:tcPr>
            <w:tcW w:w="1260" w:type="dxa"/>
          </w:tcPr>
          <w:p w14:paraId="2B9CFD10" w14:textId="5618C5A2" w:rsidR="004C3C8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520</w:t>
            </w:r>
          </w:p>
        </w:tc>
        <w:tc>
          <w:tcPr>
            <w:tcW w:w="4140" w:type="dxa"/>
          </w:tcPr>
          <w:p w14:paraId="40A51A0A" w14:textId="0F62B4FE" w:rsidR="004C3C8A" w:rsidRPr="0022042C" w:rsidRDefault="004C3C8A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The Solid Earth</w:t>
            </w:r>
          </w:p>
        </w:tc>
        <w:tc>
          <w:tcPr>
            <w:tcW w:w="1350" w:type="dxa"/>
          </w:tcPr>
          <w:p w14:paraId="18E4D990" w14:textId="0118C883" w:rsidR="004C3C8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E7B1A51" w14:textId="2FAA9B70" w:rsidR="004C3C8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</w:tcPr>
          <w:p w14:paraId="73AD6752" w14:textId="007E00AF" w:rsidR="004C3C8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W19</w:t>
            </w:r>
          </w:p>
        </w:tc>
      </w:tr>
      <w:tr w:rsidR="004C3C8A" w:rsidRPr="0022042C" w14:paraId="69C42786" w14:textId="77777777" w:rsidTr="00A01D7B">
        <w:trPr>
          <w:jc w:val="center"/>
        </w:trPr>
        <w:tc>
          <w:tcPr>
            <w:tcW w:w="1260" w:type="dxa"/>
          </w:tcPr>
          <w:p w14:paraId="55917813" w14:textId="38C3A99E" w:rsidR="004C3C8A" w:rsidRPr="0022042C" w:rsidRDefault="00C84318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499</w:t>
            </w:r>
          </w:p>
        </w:tc>
        <w:tc>
          <w:tcPr>
            <w:tcW w:w="4140" w:type="dxa"/>
          </w:tcPr>
          <w:p w14:paraId="48B84E56" w14:textId="7BBFFAA2" w:rsidR="004C3C8A" w:rsidRPr="0022042C" w:rsidRDefault="00C84318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Geological Oceanography</w:t>
            </w:r>
          </w:p>
        </w:tc>
        <w:tc>
          <w:tcPr>
            <w:tcW w:w="1350" w:type="dxa"/>
          </w:tcPr>
          <w:p w14:paraId="61A2267C" w14:textId="2ED0EC82" w:rsidR="004C3C8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24AB5CCF" w14:textId="69ECF137" w:rsidR="004C3C8A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14:paraId="5D142B0B" w14:textId="0C858B0B" w:rsidR="004C3C8A" w:rsidRPr="0022042C" w:rsidRDefault="004C3C8A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</w:t>
            </w:r>
            <w:r w:rsidR="006546C2">
              <w:rPr>
                <w:sz w:val="22"/>
                <w:szCs w:val="22"/>
              </w:rPr>
              <w:t>P</w:t>
            </w:r>
            <w:r w:rsidRPr="0022042C">
              <w:rPr>
                <w:sz w:val="22"/>
                <w:szCs w:val="22"/>
              </w:rPr>
              <w:t>19</w:t>
            </w:r>
          </w:p>
        </w:tc>
      </w:tr>
      <w:tr w:rsidR="00C84318" w:rsidRPr="0022042C" w14:paraId="7786393F" w14:textId="77777777" w:rsidTr="00A01D7B">
        <w:trPr>
          <w:jc w:val="center"/>
        </w:trPr>
        <w:tc>
          <w:tcPr>
            <w:tcW w:w="1260" w:type="dxa"/>
          </w:tcPr>
          <w:p w14:paraId="1B2B43B9" w14:textId="5F4650E6" w:rsidR="00C84318" w:rsidRPr="0022042C" w:rsidRDefault="00C84318" w:rsidP="00F82CDF">
            <w:pPr>
              <w:rPr>
                <w:sz w:val="22"/>
                <w:szCs w:val="22"/>
              </w:rPr>
            </w:pPr>
            <w:proofErr w:type="spellStart"/>
            <w:r w:rsidRPr="0022042C">
              <w:rPr>
                <w:sz w:val="22"/>
                <w:szCs w:val="22"/>
              </w:rPr>
              <w:t>eOC</w:t>
            </w:r>
            <w:proofErr w:type="spellEnd"/>
            <w:r w:rsidRPr="0022042C">
              <w:rPr>
                <w:sz w:val="22"/>
                <w:szCs w:val="22"/>
              </w:rPr>
              <w:t xml:space="preserve"> 103</w:t>
            </w:r>
          </w:p>
        </w:tc>
        <w:tc>
          <w:tcPr>
            <w:tcW w:w="4140" w:type="dxa"/>
          </w:tcPr>
          <w:p w14:paraId="65D1D105" w14:textId="585DE43A" w:rsidR="00C84318" w:rsidRPr="0022042C" w:rsidRDefault="00C84318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Exploring the Deep/Geog</w:t>
            </w:r>
            <w:r w:rsidR="000A29B9" w:rsidRPr="0022042C">
              <w:rPr>
                <w:sz w:val="22"/>
                <w:szCs w:val="22"/>
              </w:rPr>
              <w:t>.</w:t>
            </w:r>
            <w:r w:rsidRPr="0022042C">
              <w:rPr>
                <w:sz w:val="22"/>
                <w:szCs w:val="22"/>
              </w:rPr>
              <w:t xml:space="preserve"> of World Oceans</w:t>
            </w:r>
          </w:p>
        </w:tc>
        <w:tc>
          <w:tcPr>
            <w:tcW w:w="1350" w:type="dxa"/>
          </w:tcPr>
          <w:p w14:paraId="3D4C8B3A" w14:textId="200E036F" w:rsidR="00C84318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3C8604D1" w14:textId="7C51C692" w:rsidR="00C84318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</w:tcPr>
          <w:p w14:paraId="7C738A1B" w14:textId="0A74C4F3" w:rsidR="00C84318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</w:t>
            </w:r>
            <w:r w:rsidR="00D54BCB" w:rsidRPr="0022042C">
              <w:rPr>
                <w:sz w:val="22"/>
                <w:szCs w:val="22"/>
              </w:rPr>
              <w:t>U</w:t>
            </w:r>
            <w:r w:rsidRPr="0022042C">
              <w:rPr>
                <w:sz w:val="22"/>
                <w:szCs w:val="22"/>
              </w:rPr>
              <w:t>19</w:t>
            </w:r>
          </w:p>
        </w:tc>
      </w:tr>
      <w:tr w:rsidR="00C84318" w:rsidRPr="0022042C" w14:paraId="11DC9F95" w14:textId="77777777" w:rsidTr="00A01D7B">
        <w:trPr>
          <w:jc w:val="center"/>
        </w:trPr>
        <w:tc>
          <w:tcPr>
            <w:tcW w:w="1260" w:type="dxa"/>
          </w:tcPr>
          <w:p w14:paraId="42E281C1" w14:textId="1BD699C9" w:rsidR="00C84318" w:rsidRPr="0022042C" w:rsidRDefault="00C84318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540</w:t>
            </w:r>
          </w:p>
        </w:tc>
        <w:tc>
          <w:tcPr>
            <w:tcW w:w="4140" w:type="dxa"/>
          </w:tcPr>
          <w:p w14:paraId="06989445" w14:textId="6CE67D9C" w:rsidR="00C84318" w:rsidRPr="0022042C" w:rsidRDefault="00C84318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 xml:space="preserve">The </w:t>
            </w:r>
            <w:r w:rsidR="00B743D3" w:rsidRPr="0022042C">
              <w:rPr>
                <w:sz w:val="22"/>
                <w:szCs w:val="22"/>
              </w:rPr>
              <w:t>Biogeochemical</w:t>
            </w:r>
            <w:r w:rsidRPr="0022042C">
              <w:rPr>
                <w:sz w:val="22"/>
                <w:szCs w:val="22"/>
              </w:rPr>
              <w:t xml:space="preserve"> Earth</w:t>
            </w:r>
          </w:p>
        </w:tc>
        <w:tc>
          <w:tcPr>
            <w:tcW w:w="1350" w:type="dxa"/>
          </w:tcPr>
          <w:p w14:paraId="267CD5AA" w14:textId="32BDD3B8" w:rsidR="00C84318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E1D8FE2" w14:textId="7D6778A1" w:rsidR="00C84318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3</w:t>
            </w:r>
            <w:r w:rsidR="00963D41" w:rsidRPr="0022042C">
              <w:rPr>
                <w:sz w:val="22"/>
                <w:szCs w:val="22"/>
              </w:rPr>
              <w:t>0</w:t>
            </w:r>
          </w:p>
        </w:tc>
        <w:tc>
          <w:tcPr>
            <w:tcW w:w="1260" w:type="dxa"/>
          </w:tcPr>
          <w:p w14:paraId="6F25A29F" w14:textId="711BF750" w:rsidR="00D51EAF" w:rsidRPr="0022042C" w:rsidRDefault="00C84318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F2</w:t>
            </w:r>
            <w:r w:rsidR="00D51EAF" w:rsidRPr="0022042C">
              <w:rPr>
                <w:sz w:val="22"/>
                <w:szCs w:val="22"/>
              </w:rPr>
              <w:t>0</w:t>
            </w:r>
          </w:p>
        </w:tc>
      </w:tr>
      <w:tr w:rsidR="00D51EAF" w:rsidRPr="0022042C" w14:paraId="12375032" w14:textId="77777777" w:rsidTr="00A01D7B">
        <w:trPr>
          <w:jc w:val="center"/>
        </w:trPr>
        <w:tc>
          <w:tcPr>
            <w:tcW w:w="1260" w:type="dxa"/>
          </w:tcPr>
          <w:p w14:paraId="5A9F499F" w14:textId="77777777" w:rsidR="00D51EAF" w:rsidRPr="0022042C" w:rsidRDefault="00D51EAF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OEAS 520</w:t>
            </w:r>
          </w:p>
        </w:tc>
        <w:tc>
          <w:tcPr>
            <w:tcW w:w="4140" w:type="dxa"/>
          </w:tcPr>
          <w:p w14:paraId="2BD8415D" w14:textId="77777777" w:rsidR="00D51EAF" w:rsidRPr="0022042C" w:rsidRDefault="00D51EAF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The Solid Earth</w:t>
            </w:r>
          </w:p>
        </w:tc>
        <w:tc>
          <w:tcPr>
            <w:tcW w:w="1350" w:type="dxa"/>
          </w:tcPr>
          <w:p w14:paraId="22505624" w14:textId="77777777" w:rsidR="00D51EAF" w:rsidRPr="0022042C" w:rsidRDefault="00D51EAF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7F05763F" w14:textId="0F1C7C01" w:rsidR="00D51EAF" w:rsidRPr="0022042C" w:rsidRDefault="00F11755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15</w:t>
            </w:r>
          </w:p>
        </w:tc>
        <w:tc>
          <w:tcPr>
            <w:tcW w:w="1260" w:type="dxa"/>
          </w:tcPr>
          <w:p w14:paraId="0F96408E" w14:textId="6F5F14AF" w:rsidR="00D51EAF" w:rsidRPr="0022042C" w:rsidRDefault="00D51EAF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W21</w:t>
            </w:r>
          </w:p>
        </w:tc>
      </w:tr>
      <w:tr w:rsidR="00F11755" w:rsidRPr="0022042C" w14:paraId="0049AADB" w14:textId="77777777" w:rsidTr="00A01D7B">
        <w:trPr>
          <w:jc w:val="center"/>
        </w:trPr>
        <w:tc>
          <w:tcPr>
            <w:tcW w:w="1260" w:type="dxa"/>
          </w:tcPr>
          <w:p w14:paraId="5801FF20" w14:textId="258F992B" w:rsidR="00F11755" w:rsidRPr="0022042C" w:rsidRDefault="00F11755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OC 499</w:t>
            </w:r>
          </w:p>
        </w:tc>
        <w:tc>
          <w:tcPr>
            <w:tcW w:w="4140" w:type="dxa"/>
          </w:tcPr>
          <w:p w14:paraId="5FA55679" w14:textId="10F3DA2B" w:rsidR="00F11755" w:rsidRPr="0022042C" w:rsidRDefault="00F11755" w:rsidP="00F82CDF">
            <w:pPr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Geological Oceanography</w:t>
            </w:r>
          </w:p>
        </w:tc>
        <w:tc>
          <w:tcPr>
            <w:tcW w:w="1350" w:type="dxa"/>
          </w:tcPr>
          <w:p w14:paraId="64F356B7" w14:textId="76056B66" w:rsidR="00F11755" w:rsidRPr="0022042C" w:rsidRDefault="00F11755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6652A6DC" w14:textId="5AE5DFFF" w:rsidR="00F11755" w:rsidRPr="0022042C" w:rsidRDefault="00F11755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25</w:t>
            </w:r>
          </w:p>
        </w:tc>
        <w:tc>
          <w:tcPr>
            <w:tcW w:w="1260" w:type="dxa"/>
          </w:tcPr>
          <w:p w14:paraId="0BD833D8" w14:textId="34C4ABF2" w:rsidR="00F11755" w:rsidRPr="0022042C" w:rsidRDefault="00F11755" w:rsidP="00F82CDF">
            <w:pPr>
              <w:jc w:val="center"/>
              <w:rPr>
                <w:sz w:val="22"/>
                <w:szCs w:val="22"/>
              </w:rPr>
            </w:pPr>
            <w:r w:rsidRPr="0022042C">
              <w:rPr>
                <w:sz w:val="22"/>
                <w:szCs w:val="22"/>
              </w:rPr>
              <w:t>S</w:t>
            </w:r>
            <w:r w:rsidR="006546C2">
              <w:rPr>
                <w:sz w:val="22"/>
                <w:szCs w:val="22"/>
              </w:rPr>
              <w:t>P</w:t>
            </w:r>
            <w:r w:rsidRPr="0022042C">
              <w:rPr>
                <w:sz w:val="22"/>
                <w:szCs w:val="22"/>
              </w:rPr>
              <w:t>21</w:t>
            </w:r>
          </w:p>
        </w:tc>
      </w:tr>
    </w:tbl>
    <w:p w14:paraId="58789791" w14:textId="14604623" w:rsidR="00B743D3" w:rsidRPr="0022042C" w:rsidRDefault="00B743D3" w:rsidP="005A57E2">
      <w:pPr>
        <w:pStyle w:val="spacedrightitalics"/>
        <w:spacing w:before="120"/>
      </w:pPr>
      <w:r w:rsidRPr="0022042C">
        <w:t>Tutor – Franklin &amp; Marshall College, Lancaster, PA</w:t>
      </w:r>
      <w:r w:rsidRPr="0022042C">
        <w:tab/>
        <w:t>Spring 2014</w:t>
      </w:r>
    </w:p>
    <w:p w14:paraId="0BDBC8D8" w14:textId="1EBFEB10" w:rsidR="00E337C2" w:rsidRPr="00F82CDF" w:rsidRDefault="00B743D3" w:rsidP="00F82CDF">
      <w:pPr>
        <w:widowControl w:val="0"/>
        <w:tabs>
          <w:tab w:val="right" w:pos="9360"/>
        </w:tabs>
        <w:autoSpaceDE w:val="0"/>
        <w:autoSpaceDN w:val="0"/>
        <w:adjustRightInd w:val="0"/>
        <w:spacing w:after="120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Sedimentology &amp; Stratigraphy</w:t>
      </w:r>
      <w:r w:rsidR="00F82CDF">
        <w:rPr>
          <w:rFonts w:ascii="Times New Roman" w:hAnsi="Times New Roman" w:cs="Times New Roman"/>
          <w:sz w:val="22"/>
          <w:szCs w:val="22"/>
        </w:rPr>
        <w:t xml:space="preserve"> (20 undergraduate students)</w:t>
      </w:r>
    </w:p>
    <w:p w14:paraId="68AB49E3" w14:textId="5D5A6683" w:rsidR="00E337C2" w:rsidRPr="0022042C" w:rsidRDefault="00E337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XI</w:t>
      </w:r>
      <w:r w:rsidR="00F71E3B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1413CB">
        <w:rPr>
          <w:rFonts w:ascii="Times New Roman" w:hAnsi="Times New Roman" w:cs="Times New Roman"/>
          <w:b/>
          <w:sz w:val="22"/>
          <w:szCs w:val="22"/>
        </w:rPr>
        <w:t xml:space="preserve">STUDENT 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MENTORSHIP </w:t>
      </w:r>
    </w:p>
    <w:tbl>
      <w:tblPr>
        <w:tblStyle w:val="TableGrid"/>
        <w:tblW w:w="95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040"/>
        <w:gridCol w:w="2026"/>
      </w:tblGrid>
      <w:tr w:rsidR="00E1420B" w:rsidRPr="0022042C" w14:paraId="3B570035" w14:textId="77777777" w:rsidTr="00A01D7B">
        <w:trPr>
          <w:jc w:val="center"/>
        </w:trPr>
        <w:tc>
          <w:tcPr>
            <w:tcW w:w="2520" w:type="dxa"/>
          </w:tcPr>
          <w:p w14:paraId="36E86775" w14:textId="6DFA55E4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Alexis </w:t>
            </w:r>
            <w:proofErr w:type="spellStart"/>
            <w:r>
              <w:rPr>
                <w:rFonts w:cs="Times New Roman"/>
                <w:sz w:val="22"/>
                <w:szCs w:val="22"/>
              </w:rPr>
              <w:t>Yaculak</w:t>
            </w:r>
            <w:proofErr w:type="spellEnd"/>
          </w:p>
        </w:tc>
        <w:tc>
          <w:tcPr>
            <w:tcW w:w="5040" w:type="dxa"/>
          </w:tcPr>
          <w:p w14:paraId="0CD5B691" w14:textId="03119F8C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Ph.D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22042C">
              <w:rPr>
                <w:rFonts w:cs="Times New Roman"/>
                <w:sz w:val="22"/>
                <w:szCs w:val="22"/>
              </w:rPr>
              <w:t xml:space="preserve">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7DC9A1F4" w14:textId="053190B2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Expected 2025</w:t>
            </w:r>
          </w:p>
        </w:tc>
      </w:tr>
      <w:tr w:rsidR="00E1420B" w:rsidRPr="0022042C" w14:paraId="4AB7D9C3" w14:textId="77777777" w:rsidTr="00A01D7B">
        <w:trPr>
          <w:jc w:val="center"/>
        </w:trPr>
        <w:tc>
          <w:tcPr>
            <w:tcW w:w="2520" w:type="dxa"/>
          </w:tcPr>
          <w:p w14:paraId="3F02831B" w14:textId="042B4BCD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Bisesh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Joshi</w:t>
            </w:r>
          </w:p>
        </w:tc>
        <w:tc>
          <w:tcPr>
            <w:tcW w:w="5040" w:type="dxa"/>
          </w:tcPr>
          <w:p w14:paraId="5E6C85DD" w14:textId="2B875D43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Ph.D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22042C">
              <w:rPr>
                <w:rFonts w:cs="Times New Roman"/>
                <w:sz w:val="22"/>
                <w:szCs w:val="22"/>
              </w:rPr>
              <w:t xml:space="preserve">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04584E13" w14:textId="5230EFDB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Expected 2025</w:t>
            </w:r>
          </w:p>
        </w:tc>
      </w:tr>
      <w:tr w:rsidR="00E1420B" w:rsidRPr="0022042C" w14:paraId="0DC0EEC0" w14:textId="77777777" w:rsidTr="00A01D7B">
        <w:trPr>
          <w:jc w:val="center"/>
        </w:trPr>
        <w:tc>
          <w:tcPr>
            <w:tcW w:w="2520" w:type="dxa"/>
          </w:tcPr>
          <w:p w14:paraId="11802B5C" w14:textId="73462CB3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Matthew </w:t>
            </w:r>
            <w:proofErr w:type="spellStart"/>
            <w:r>
              <w:rPr>
                <w:rFonts w:cs="Times New Roman"/>
                <w:sz w:val="22"/>
                <w:szCs w:val="22"/>
              </w:rPr>
              <w:t>Sena</w:t>
            </w:r>
            <w:proofErr w:type="spellEnd"/>
          </w:p>
        </w:tc>
        <w:tc>
          <w:tcPr>
            <w:tcW w:w="5040" w:type="dxa"/>
          </w:tcPr>
          <w:p w14:paraId="7D0C3478" w14:textId="07AA4E38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Ph.D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22042C">
              <w:rPr>
                <w:rFonts w:cs="Times New Roman"/>
                <w:sz w:val="22"/>
                <w:szCs w:val="22"/>
              </w:rPr>
              <w:t xml:space="preserve">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5845EDCE" w14:textId="3A6E8CC9" w:rsidR="00E1420B" w:rsidRDefault="00E1420B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Expected 2025</w:t>
            </w:r>
          </w:p>
        </w:tc>
      </w:tr>
      <w:tr w:rsidR="00EA52F3" w:rsidRPr="0022042C" w14:paraId="464A647D" w14:textId="77777777" w:rsidTr="00A01D7B">
        <w:trPr>
          <w:jc w:val="center"/>
        </w:trPr>
        <w:tc>
          <w:tcPr>
            <w:tcW w:w="2520" w:type="dxa"/>
          </w:tcPr>
          <w:p w14:paraId="586801A7" w14:textId="22420260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Nathaniel </w:t>
            </w:r>
            <w:proofErr w:type="spellStart"/>
            <w:r>
              <w:rPr>
                <w:rFonts w:cs="Times New Roman"/>
                <w:sz w:val="22"/>
                <w:szCs w:val="22"/>
              </w:rPr>
              <w:t>Levia</w:t>
            </w:r>
            <w:proofErr w:type="spellEnd"/>
          </w:p>
        </w:tc>
        <w:tc>
          <w:tcPr>
            <w:tcW w:w="5040" w:type="dxa"/>
          </w:tcPr>
          <w:p w14:paraId="29145470" w14:textId="5961D54B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B.S., Entomology &amp; Wildlife Ecology, </w:t>
            </w:r>
            <w:proofErr w:type="spellStart"/>
            <w:r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0BF80E54" w14:textId="194095D6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Expected 2024</w:t>
            </w:r>
          </w:p>
        </w:tc>
      </w:tr>
      <w:tr w:rsidR="00EA52F3" w:rsidRPr="0022042C" w14:paraId="176B57F9" w14:textId="77777777" w:rsidTr="00A01D7B">
        <w:trPr>
          <w:jc w:val="center"/>
        </w:trPr>
        <w:tc>
          <w:tcPr>
            <w:tcW w:w="2520" w:type="dxa"/>
          </w:tcPr>
          <w:p w14:paraId="0423CB38" w14:textId="753BEFA1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Sophia </w:t>
            </w:r>
            <w:proofErr w:type="spellStart"/>
            <w:r w:rsidRPr="00EA52F3">
              <w:rPr>
                <w:rFonts w:cs="Times New Roman"/>
                <w:sz w:val="22"/>
                <w:szCs w:val="22"/>
              </w:rPr>
              <w:t>Bradach</w:t>
            </w:r>
            <w:proofErr w:type="spellEnd"/>
          </w:p>
        </w:tc>
        <w:tc>
          <w:tcPr>
            <w:tcW w:w="5040" w:type="dxa"/>
          </w:tcPr>
          <w:p w14:paraId="6C37CE80" w14:textId="7C028B3B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B.S., Soil Science, Stockton University</w:t>
            </w:r>
          </w:p>
        </w:tc>
        <w:tc>
          <w:tcPr>
            <w:tcW w:w="2026" w:type="dxa"/>
          </w:tcPr>
          <w:p w14:paraId="33F9F651" w14:textId="383556B5" w:rsidR="00EA52F3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Expected 2023</w:t>
            </w:r>
          </w:p>
        </w:tc>
      </w:tr>
      <w:tr w:rsidR="00EA52F3" w:rsidRPr="0022042C" w14:paraId="26417BD2" w14:textId="77777777" w:rsidTr="00A01D7B">
        <w:trPr>
          <w:jc w:val="center"/>
        </w:trPr>
        <w:tc>
          <w:tcPr>
            <w:tcW w:w="2520" w:type="dxa"/>
          </w:tcPr>
          <w:p w14:paraId="636144F9" w14:textId="2C4ACE9B" w:rsidR="00EA52F3" w:rsidRPr="0022042C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Rachel Zobel</w:t>
            </w:r>
          </w:p>
        </w:tc>
        <w:tc>
          <w:tcPr>
            <w:tcW w:w="5040" w:type="dxa"/>
          </w:tcPr>
          <w:p w14:paraId="259FE9C3" w14:textId="4CE4DB3D" w:rsidR="00EA52F3" w:rsidRPr="0022042C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Ph.D</w:t>
            </w:r>
            <w:r>
              <w:rPr>
                <w:rFonts w:cs="Times New Roman"/>
                <w:sz w:val="22"/>
                <w:szCs w:val="22"/>
              </w:rPr>
              <w:t>.</w:t>
            </w:r>
            <w:r w:rsidRPr="0022042C">
              <w:rPr>
                <w:rFonts w:cs="Times New Roman"/>
                <w:sz w:val="22"/>
                <w:szCs w:val="22"/>
              </w:rPr>
              <w:t xml:space="preserve">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02D7A780" w14:textId="35B23702" w:rsidR="00EA52F3" w:rsidRPr="0022042C" w:rsidRDefault="00EA52F3" w:rsidP="00EA52F3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Expected 202</w:t>
            </w:r>
            <w:r w:rsidR="00E1420B">
              <w:rPr>
                <w:rFonts w:cs="Times New Roman"/>
                <w:sz w:val="22"/>
                <w:szCs w:val="22"/>
              </w:rPr>
              <w:t>4</w:t>
            </w:r>
          </w:p>
        </w:tc>
      </w:tr>
      <w:tr w:rsidR="00E1420B" w:rsidRPr="0022042C" w14:paraId="51F6654B" w14:textId="77777777" w:rsidTr="00A01D7B">
        <w:trPr>
          <w:jc w:val="center"/>
        </w:trPr>
        <w:tc>
          <w:tcPr>
            <w:tcW w:w="2520" w:type="dxa"/>
          </w:tcPr>
          <w:p w14:paraId="6C7D1BF1" w14:textId="1917842A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lastRenderedPageBreak/>
              <w:t xml:space="preserve">Eva Snell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Bacmeister</w:t>
            </w:r>
            <w:proofErr w:type="spellEnd"/>
          </w:p>
        </w:tc>
        <w:tc>
          <w:tcPr>
            <w:tcW w:w="5040" w:type="dxa"/>
          </w:tcPr>
          <w:p w14:paraId="16A5E33D" w14:textId="3635F92E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M.S.,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750B6A35" w14:textId="4FA51CD9" w:rsidR="00E1420B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Fall</w:t>
            </w:r>
            <w:r w:rsidRPr="0022042C">
              <w:rPr>
                <w:rFonts w:cs="Times New Roman"/>
                <w:sz w:val="22"/>
                <w:szCs w:val="22"/>
              </w:rPr>
              <w:t xml:space="preserve"> 2022</w:t>
            </w:r>
          </w:p>
        </w:tc>
      </w:tr>
      <w:tr w:rsidR="00E1420B" w:rsidRPr="0022042C" w14:paraId="147D1B14" w14:textId="77777777" w:rsidTr="00A01D7B">
        <w:trPr>
          <w:jc w:val="center"/>
        </w:trPr>
        <w:tc>
          <w:tcPr>
            <w:tcW w:w="2520" w:type="dxa"/>
          </w:tcPr>
          <w:p w14:paraId="5AEBE4D1" w14:textId="6E0C2277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Johanna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Hripto</w:t>
            </w:r>
            <w:proofErr w:type="spellEnd"/>
          </w:p>
        </w:tc>
        <w:tc>
          <w:tcPr>
            <w:tcW w:w="5040" w:type="dxa"/>
          </w:tcPr>
          <w:p w14:paraId="26B5FEDE" w14:textId="629325FE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M.S.,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2EFF556E" w14:textId="42256E4B" w:rsidR="00E1420B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Winter </w:t>
            </w:r>
            <w:r w:rsidRPr="0022042C">
              <w:rPr>
                <w:rFonts w:cs="Times New Roman"/>
                <w:sz w:val="22"/>
                <w:szCs w:val="22"/>
              </w:rPr>
              <w:t>2022</w:t>
            </w:r>
          </w:p>
        </w:tc>
      </w:tr>
      <w:tr w:rsidR="00E1420B" w:rsidRPr="0022042C" w14:paraId="63EA3D84" w14:textId="77777777" w:rsidTr="00A01D7B">
        <w:trPr>
          <w:jc w:val="center"/>
        </w:trPr>
        <w:tc>
          <w:tcPr>
            <w:tcW w:w="2520" w:type="dxa"/>
          </w:tcPr>
          <w:p w14:paraId="6889651F" w14:textId="7373BAD5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Melissa Sherman</w:t>
            </w:r>
          </w:p>
        </w:tc>
        <w:tc>
          <w:tcPr>
            <w:tcW w:w="5040" w:type="dxa"/>
          </w:tcPr>
          <w:p w14:paraId="79F94F91" w14:textId="39D382E7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M.S., Water Science &amp; Policy, </w:t>
            </w:r>
            <w:proofErr w:type="spellStart"/>
            <w:r w:rsidRPr="0022042C">
              <w:rPr>
                <w:rFonts w:cs="Times New Roman"/>
                <w:sz w:val="22"/>
                <w:szCs w:val="22"/>
              </w:rPr>
              <w:t>UDel</w:t>
            </w:r>
            <w:proofErr w:type="spellEnd"/>
          </w:p>
        </w:tc>
        <w:tc>
          <w:tcPr>
            <w:tcW w:w="2026" w:type="dxa"/>
          </w:tcPr>
          <w:p w14:paraId="6C6E70CC" w14:textId="0251A5C6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Winter</w:t>
            </w:r>
            <w:r w:rsidRPr="0022042C">
              <w:rPr>
                <w:rFonts w:cs="Times New Roman"/>
                <w:sz w:val="22"/>
                <w:szCs w:val="22"/>
              </w:rPr>
              <w:t xml:space="preserve"> 2022</w:t>
            </w:r>
          </w:p>
        </w:tc>
      </w:tr>
      <w:tr w:rsidR="00E1420B" w:rsidRPr="0022042C" w14:paraId="54ED4CAA" w14:textId="77777777" w:rsidTr="00A01D7B">
        <w:trPr>
          <w:jc w:val="center"/>
        </w:trPr>
        <w:tc>
          <w:tcPr>
            <w:tcW w:w="2520" w:type="dxa"/>
          </w:tcPr>
          <w:p w14:paraId="42296842" w14:textId="35496A2F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Justine Paul </w:t>
            </w:r>
            <w:proofErr w:type="spellStart"/>
            <w:r>
              <w:rPr>
                <w:rFonts w:cs="Times New Roman"/>
                <w:sz w:val="22"/>
                <w:szCs w:val="22"/>
              </w:rPr>
              <w:t>Berina</w:t>
            </w:r>
            <w:proofErr w:type="spellEnd"/>
          </w:p>
        </w:tc>
        <w:tc>
          <w:tcPr>
            <w:tcW w:w="5040" w:type="dxa"/>
          </w:tcPr>
          <w:p w14:paraId="4991951A" w14:textId="0AA3CEE3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B.A., Wooster College; </w:t>
            </w:r>
            <w:proofErr w:type="spellStart"/>
            <w:r>
              <w:rPr>
                <w:rFonts w:cs="Times New Roman"/>
                <w:sz w:val="22"/>
                <w:szCs w:val="22"/>
              </w:rPr>
              <w:t>UDel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Summer Scholar</w:t>
            </w:r>
          </w:p>
        </w:tc>
        <w:tc>
          <w:tcPr>
            <w:tcW w:w="2026" w:type="dxa"/>
          </w:tcPr>
          <w:p w14:paraId="7111DA36" w14:textId="147BB4A2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Spring 2022</w:t>
            </w:r>
          </w:p>
        </w:tc>
      </w:tr>
      <w:tr w:rsidR="00E1420B" w:rsidRPr="0022042C" w14:paraId="40591A99" w14:textId="77777777" w:rsidTr="00A01D7B">
        <w:trPr>
          <w:jc w:val="center"/>
        </w:trPr>
        <w:tc>
          <w:tcPr>
            <w:tcW w:w="2520" w:type="dxa"/>
          </w:tcPr>
          <w:p w14:paraId="2C46D116" w14:textId="20559838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Raymond Ngo</w:t>
            </w:r>
          </w:p>
        </w:tc>
        <w:tc>
          <w:tcPr>
            <w:tcW w:w="5040" w:type="dxa"/>
          </w:tcPr>
          <w:p w14:paraId="33D0148E" w14:textId="7E940E42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B.S., Oceanography, OSU </w:t>
            </w:r>
          </w:p>
        </w:tc>
        <w:tc>
          <w:tcPr>
            <w:tcW w:w="2026" w:type="dxa"/>
          </w:tcPr>
          <w:p w14:paraId="50B16413" w14:textId="152EBD8F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Spring 2019</w:t>
            </w:r>
          </w:p>
        </w:tc>
      </w:tr>
      <w:tr w:rsidR="00E1420B" w:rsidRPr="0022042C" w14:paraId="5DF832AC" w14:textId="77777777" w:rsidTr="00A01D7B">
        <w:trPr>
          <w:jc w:val="center"/>
        </w:trPr>
        <w:tc>
          <w:tcPr>
            <w:tcW w:w="2520" w:type="dxa"/>
          </w:tcPr>
          <w:p w14:paraId="355E366D" w14:textId="379BA2C8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Sean Mahaffey</w:t>
            </w:r>
          </w:p>
        </w:tc>
        <w:tc>
          <w:tcPr>
            <w:tcW w:w="5040" w:type="dxa"/>
          </w:tcPr>
          <w:p w14:paraId="7A5ABB13" w14:textId="3CA161B6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B.S., Oceanography, OSU </w:t>
            </w:r>
          </w:p>
        </w:tc>
        <w:tc>
          <w:tcPr>
            <w:tcW w:w="2026" w:type="dxa"/>
          </w:tcPr>
          <w:p w14:paraId="05C7D30C" w14:textId="05647E08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Spring 2018</w:t>
            </w:r>
          </w:p>
        </w:tc>
      </w:tr>
      <w:tr w:rsidR="00E1420B" w:rsidRPr="0022042C" w14:paraId="1C9109B6" w14:textId="77777777" w:rsidTr="00A01D7B">
        <w:trPr>
          <w:jc w:val="center"/>
        </w:trPr>
        <w:tc>
          <w:tcPr>
            <w:tcW w:w="2520" w:type="dxa"/>
          </w:tcPr>
          <w:p w14:paraId="15BCDCFC" w14:textId="10F3F324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Irene Garris </w:t>
            </w:r>
          </w:p>
        </w:tc>
        <w:tc>
          <w:tcPr>
            <w:tcW w:w="5040" w:type="dxa"/>
          </w:tcPr>
          <w:p w14:paraId="097663A0" w14:textId="49772A0C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 xml:space="preserve">B.S., Oceanography, OSU </w:t>
            </w:r>
          </w:p>
        </w:tc>
        <w:tc>
          <w:tcPr>
            <w:tcW w:w="2026" w:type="dxa"/>
          </w:tcPr>
          <w:p w14:paraId="1DD8ADD2" w14:textId="2480832F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Spring 2017</w:t>
            </w:r>
          </w:p>
        </w:tc>
      </w:tr>
      <w:tr w:rsidR="00E1420B" w:rsidRPr="0022042C" w14:paraId="5B9BAC12" w14:textId="77777777" w:rsidTr="00A01D7B">
        <w:trPr>
          <w:jc w:val="center"/>
        </w:trPr>
        <w:tc>
          <w:tcPr>
            <w:tcW w:w="2520" w:type="dxa"/>
          </w:tcPr>
          <w:p w14:paraId="032E5C58" w14:textId="139391FD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Jake Turner</w:t>
            </w:r>
          </w:p>
        </w:tc>
        <w:tc>
          <w:tcPr>
            <w:tcW w:w="5040" w:type="dxa"/>
          </w:tcPr>
          <w:p w14:paraId="24994B8D" w14:textId="04F22AC8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B.S., Geology, OSU</w:t>
            </w:r>
          </w:p>
        </w:tc>
        <w:tc>
          <w:tcPr>
            <w:tcW w:w="2026" w:type="dxa"/>
          </w:tcPr>
          <w:p w14:paraId="27F420D1" w14:textId="2769B566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Spring 2016</w:t>
            </w:r>
          </w:p>
        </w:tc>
      </w:tr>
      <w:tr w:rsidR="00E1420B" w:rsidRPr="0022042C" w14:paraId="60436871" w14:textId="77777777" w:rsidTr="00A01D7B">
        <w:trPr>
          <w:jc w:val="center"/>
        </w:trPr>
        <w:tc>
          <w:tcPr>
            <w:tcW w:w="2520" w:type="dxa"/>
          </w:tcPr>
          <w:p w14:paraId="7E250694" w14:textId="27537944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Grace Molino</w:t>
            </w:r>
          </w:p>
        </w:tc>
        <w:tc>
          <w:tcPr>
            <w:tcW w:w="5040" w:type="dxa"/>
          </w:tcPr>
          <w:p w14:paraId="6D7A4603" w14:textId="3903F695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NSF Research Experience for Undergraduates, OSU</w:t>
            </w:r>
          </w:p>
        </w:tc>
        <w:tc>
          <w:tcPr>
            <w:tcW w:w="2026" w:type="dxa"/>
          </w:tcPr>
          <w:p w14:paraId="06DCD0D0" w14:textId="4973854C" w:rsidR="00E1420B" w:rsidRPr="0022042C" w:rsidRDefault="00E1420B" w:rsidP="00E1420B">
            <w:pPr>
              <w:widowControl w:val="0"/>
              <w:tabs>
                <w:tab w:val="right" w:pos="9360"/>
              </w:tabs>
              <w:autoSpaceDE w:val="0"/>
              <w:autoSpaceDN w:val="0"/>
              <w:adjustRightInd w:val="0"/>
              <w:spacing w:after="120"/>
              <w:jc w:val="right"/>
              <w:rPr>
                <w:rFonts w:cs="Times New Roman"/>
                <w:sz w:val="22"/>
                <w:szCs w:val="22"/>
              </w:rPr>
            </w:pPr>
            <w:r w:rsidRPr="0022042C">
              <w:rPr>
                <w:rFonts w:cs="Times New Roman"/>
                <w:sz w:val="22"/>
                <w:szCs w:val="22"/>
              </w:rPr>
              <w:t>Summer 2016</w:t>
            </w:r>
          </w:p>
        </w:tc>
      </w:tr>
    </w:tbl>
    <w:p w14:paraId="642D27A9" w14:textId="701B9D5B" w:rsidR="00B233C2" w:rsidRPr="0022042C" w:rsidRDefault="00B233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</w:t>
      </w:r>
      <w:r w:rsidR="009F0487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F71E3B">
        <w:rPr>
          <w:rFonts w:ascii="Times New Roman" w:hAnsi="Times New Roman" w:cs="Times New Roman"/>
          <w:b/>
          <w:sz w:val="22"/>
          <w:szCs w:val="22"/>
        </w:rPr>
        <w:t>I</w:t>
      </w:r>
      <w:r w:rsidR="00BB624F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>. OUTREACH EXPERIENCE</w:t>
      </w:r>
    </w:p>
    <w:p w14:paraId="7780A5D9" w14:textId="39A77F30" w:rsidR="00A126C2" w:rsidRDefault="002553AD" w:rsidP="00A01D7B">
      <w:pPr>
        <w:pStyle w:val="spacedrightitalics"/>
      </w:pPr>
      <w:r>
        <w:t>Fair Hill Natural Resources Management Areas, MD, First Saturday Hike Series</w:t>
      </w:r>
      <w:r>
        <w:tab/>
      </w:r>
      <w:r w:rsidR="00A9056B">
        <w:t>June</w:t>
      </w:r>
      <w:r>
        <w:t xml:space="preserve"> 2022</w:t>
      </w:r>
    </w:p>
    <w:p w14:paraId="46AC1D47" w14:textId="08FF2CF0" w:rsidR="002553AD" w:rsidRPr="002553AD" w:rsidRDefault="002553AD" w:rsidP="005A57E2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G</w:t>
      </w:r>
      <w:r w:rsidRPr="002553AD">
        <w:rPr>
          <w:rFonts w:ascii="Times New Roman" w:hAnsi="Times New Roman" w:cs="Times New Roman"/>
          <w:iCs/>
          <w:sz w:val="22"/>
          <w:szCs w:val="22"/>
        </w:rPr>
        <w:t>uest speaker</w:t>
      </w:r>
      <w:r>
        <w:rPr>
          <w:rFonts w:ascii="Times New Roman" w:hAnsi="Times New Roman" w:cs="Times New Roman"/>
          <w:iCs/>
          <w:sz w:val="22"/>
          <w:szCs w:val="22"/>
        </w:rPr>
        <w:t xml:space="preserve"> on a public hike </w:t>
      </w:r>
      <w:r w:rsidR="001236BD">
        <w:rPr>
          <w:rFonts w:ascii="Times New Roman" w:hAnsi="Times New Roman" w:cs="Times New Roman"/>
          <w:iCs/>
          <w:sz w:val="22"/>
          <w:szCs w:val="22"/>
        </w:rPr>
        <w:t xml:space="preserve">about </w:t>
      </w:r>
      <w:r>
        <w:rPr>
          <w:rFonts w:ascii="Times New Roman" w:hAnsi="Times New Roman" w:cs="Times New Roman"/>
          <w:iCs/>
          <w:sz w:val="22"/>
          <w:szCs w:val="22"/>
        </w:rPr>
        <w:t xml:space="preserve">issues related to </w:t>
      </w:r>
      <w:r w:rsidRPr="002553AD">
        <w:rPr>
          <w:rFonts w:ascii="Times New Roman" w:hAnsi="Times New Roman" w:cs="Times New Roman"/>
          <w:iCs/>
          <w:sz w:val="22"/>
          <w:szCs w:val="22"/>
        </w:rPr>
        <w:t>stream restoration</w:t>
      </w:r>
      <w:r>
        <w:rPr>
          <w:rFonts w:ascii="Times New Roman" w:hAnsi="Times New Roman" w:cs="Times New Roman"/>
          <w:iCs/>
          <w:sz w:val="22"/>
          <w:szCs w:val="22"/>
        </w:rPr>
        <w:t xml:space="preserve"> and</w:t>
      </w:r>
      <w:r w:rsidRPr="002553AD">
        <w:rPr>
          <w:rFonts w:ascii="Times New Roman" w:hAnsi="Times New Roman" w:cs="Times New Roman"/>
          <w:iCs/>
          <w:sz w:val="22"/>
          <w:szCs w:val="22"/>
        </w:rPr>
        <w:t xml:space="preserve"> water quality</w:t>
      </w:r>
    </w:p>
    <w:p w14:paraId="6A6A1D44" w14:textId="3FA5953B" w:rsidR="00675114" w:rsidRPr="0022042C" w:rsidRDefault="00675114" w:rsidP="00A01D7B">
      <w:pPr>
        <w:pStyle w:val="spacedrightitalics"/>
      </w:pPr>
      <w:r w:rsidRPr="0022042C">
        <w:t>Oregon Sea Grant Growing Engineers and Marine Scientists Webinar</w:t>
      </w:r>
      <w:r w:rsidRPr="0022042C">
        <w:tab/>
        <w:t>December 2020</w:t>
      </w:r>
    </w:p>
    <w:p w14:paraId="06619031" w14:textId="5D0AF015" w:rsidR="00675114" w:rsidRPr="0022042C" w:rsidRDefault="00FF76E9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22042C">
        <w:rPr>
          <w:rFonts w:ascii="Times New Roman" w:hAnsi="Times New Roman" w:cs="Times New Roman"/>
          <w:iCs/>
          <w:sz w:val="22"/>
          <w:szCs w:val="22"/>
        </w:rPr>
        <w:t>E</w:t>
      </w:r>
      <w:r w:rsidR="00675114" w:rsidRPr="0022042C">
        <w:rPr>
          <w:rFonts w:ascii="Times New Roman" w:hAnsi="Times New Roman" w:cs="Times New Roman"/>
          <w:iCs/>
          <w:sz w:val="22"/>
          <w:szCs w:val="22"/>
        </w:rPr>
        <w:t>ngage</w:t>
      </w:r>
      <w:r w:rsidRPr="0022042C">
        <w:rPr>
          <w:rFonts w:ascii="Times New Roman" w:hAnsi="Times New Roman" w:cs="Times New Roman"/>
          <w:iCs/>
          <w:sz w:val="22"/>
          <w:szCs w:val="22"/>
        </w:rPr>
        <w:t>d</w:t>
      </w:r>
      <w:r w:rsidR="00675114" w:rsidRPr="0022042C">
        <w:rPr>
          <w:rFonts w:ascii="Times New Roman" w:hAnsi="Times New Roman" w:cs="Times New Roman"/>
          <w:iCs/>
          <w:sz w:val="22"/>
          <w:szCs w:val="22"/>
        </w:rPr>
        <w:t xml:space="preserve"> with 6</w:t>
      </w:r>
      <w:r w:rsidR="00675114" w:rsidRPr="0022042C">
        <w:rPr>
          <w:rFonts w:ascii="Times New Roman" w:hAnsi="Times New Roman" w:cs="Times New Roman"/>
          <w:iCs/>
          <w:sz w:val="22"/>
          <w:szCs w:val="22"/>
          <w:vertAlign w:val="superscript"/>
        </w:rPr>
        <w:t>th</w:t>
      </w:r>
      <w:r w:rsidR="00675114" w:rsidRPr="0022042C">
        <w:rPr>
          <w:rFonts w:ascii="Times New Roman" w:hAnsi="Times New Roman" w:cs="Times New Roman"/>
          <w:iCs/>
          <w:sz w:val="22"/>
          <w:szCs w:val="22"/>
        </w:rPr>
        <w:t xml:space="preserve"> – 12</w:t>
      </w:r>
      <w:r w:rsidR="00675114" w:rsidRPr="0022042C">
        <w:rPr>
          <w:rFonts w:ascii="Times New Roman" w:hAnsi="Times New Roman" w:cs="Times New Roman"/>
          <w:iCs/>
          <w:sz w:val="22"/>
          <w:szCs w:val="22"/>
          <w:vertAlign w:val="superscript"/>
        </w:rPr>
        <w:t>th</w:t>
      </w:r>
      <w:r w:rsidR="00675114" w:rsidRPr="0022042C">
        <w:rPr>
          <w:rFonts w:ascii="Times New Roman" w:hAnsi="Times New Roman" w:cs="Times New Roman"/>
          <w:iCs/>
          <w:sz w:val="22"/>
          <w:szCs w:val="22"/>
        </w:rPr>
        <w:t xml:space="preserve"> graders about my research and experiences as a woman in marine science</w:t>
      </w:r>
    </w:p>
    <w:p w14:paraId="34AA17CC" w14:textId="3142CAC8" w:rsidR="00B233C2" w:rsidRPr="00A01D7B" w:rsidRDefault="00B233C2" w:rsidP="00A01D7B">
      <w:pPr>
        <w:pStyle w:val="spacedrightitalics"/>
      </w:pPr>
      <w:r w:rsidRPr="00A01D7B">
        <w:t>OSU Marine &amp; Geology Repository Grand Opening</w:t>
      </w:r>
      <w:r w:rsidRPr="00A01D7B">
        <w:tab/>
        <w:t>January 2020</w:t>
      </w:r>
    </w:p>
    <w:p w14:paraId="74E412C6" w14:textId="74239F25" w:rsidR="00B233C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Spoke with Oregon community members about Oregon salt marshes ecosystem services and vulnerability to sea level rise and landscape alteration </w:t>
      </w:r>
    </w:p>
    <w:p w14:paraId="3FE79E82" w14:textId="743AB17A" w:rsidR="00B233C2" w:rsidRPr="00A01D7B" w:rsidRDefault="00B233C2" w:rsidP="00A01D7B">
      <w:pPr>
        <w:pStyle w:val="spacedrightitalics"/>
      </w:pPr>
      <w:r w:rsidRPr="00A01D7B">
        <w:t>Sitka Sedge Technical Team Meeting</w:t>
      </w:r>
      <w:r w:rsidRPr="00A01D7B">
        <w:tab/>
        <w:t>October 2019</w:t>
      </w:r>
    </w:p>
    <w:p w14:paraId="135D2DA8" w14:textId="2D9B8482" w:rsidR="0074651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As an expert scientist, spoke with the Sitka Sedge Technical Team and members of the Tierra Del Mar community about restoration options for a faulty tide gate in the southern portion of Sand Lake Estuary </w:t>
      </w:r>
    </w:p>
    <w:p w14:paraId="3357632D" w14:textId="0E2DF002" w:rsidR="00B233C2" w:rsidRPr="00A01D7B" w:rsidRDefault="00B233C2" w:rsidP="00A01D7B">
      <w:pPr>
        <w:pStyle w:val="spacedrightitalics"/>
      </w:pPr>
      <w:r w:rsidRPr="00A01D7B">
        <w:t>Corvallis da Vinci Days</w:t>
      </w:r>
      <w:r w:rsidRPr="00A01D7B">
        <w:tab/>
        <w:t>July 2019</w:t>
      </w:r>
    </w:p>
    <w:p w14:paraId="2C07B96C" w14:textId="4237440C" w:rsidR="0074651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Designed and delivered a booth with the goal of communicating to Corvallis community members how Oregon’s salt marshes record the history of Cascadia Subduction Zone earthquakes and tsunami</w:t>
      </w:r>
    </w:p>
    <w:p w14:paraId="06798406" w14:textId="63A365A7" w:rsidR="00B233C2" w:rsidRPr="0022042C" w:rsidRDefault="00B233C2" w:rsidP="00A01D7B">
      <w:pPr>
        <w:pStyle w:val="spacedrightitalics"/>
      </w:pPr>
      <w:r w:rsidRPr="0022042C">
        <w:t xml:space="preserve">OSU’s </w:t>
      </w:r>
      <w:r w:rsidR="001236BD" w:rsidRPr="0022042C">
        <w:rPr>
          <w:color w:val="000000" w:themeColor="text1"/>
        </w:rPr>
        <w:t xml:space="preserve">Science &amp; Math Investigative Learning Experiences </w:t>
      </w:r>
      <w:r w:rsidR="001236BD">
        <w:rPr>
          <w:color w:val="000000" w:themeColor="text1"/>
        </w:rPr>
        <w:t xml:space="preserve">(SMILE) </w:t>
      </w:r>
      <w:r w:rsidRPr="0022042C">
        <w:t>Spring Challenge Event</w:t>
      </w:r>
      <w:r w:rsidRPr="0022042C">
        <w:tab/>
        <w:t>April 2019</w:t>
      </w:r>
    </w:p>
    <w:p w14:paraId="0CF3DA7B" w14:textId="500C2DBE" w:rsidR="0074651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204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Designed and implemented a series of hands-on learning activities for K-12 students organized by OSU’s SMILE program. SMILE seeks to provide </w:t>
      </w:r>
      <w:r w:rsidR="00F71E3B">
        <w:rPr>
          <w:rFonts w:ascii="Times New Roman" w:hAnsi="Times New Roman" w:cs="Times New Roman"/>
          <w:color w:val="000000" w:themeColor="text1"/>
          <w:sz w:val="22"/>
          <w:szCs w:val="22"/>
        </w:rPr>
        <w:t>underserved</w:t>
      </w:r>
      <w:r w:rsidRPr="0022042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Oregon K-12 students with pathway programs to degrees and careers in STEM. My activities guided ~60 high school students, ~100 elementary school students, and ~25 K-12 teachers in the SMILE program through an activity investigating organic carbon burial in salt marsh cores at the OSU Marine Geology Repository</w:t>
      </w:r>
    </w:p>
    <w:p w14:paraId="3C5E4F8E" w14:textId="3F6125CC" w:rsidR="00B233C2" w:rsidRPr="0022042C" w:rsidRDefault="00B233C2" w:rsidP="00A01D7B">
      <w:pPr>
        <w:pStyle w:val="spacedrightitalics"/>
      </w:pPr>
      <w:r w:rsidRPr="0022042C">
        <w:t>Hatfield Marine Science Day</w:t>
      </w:r>
      <w:r w:rsidRPr="0022042C">
        <w:tab/>
        <w:t>April 2019</w:t>
      </w:r>
    </w:p>
    <w:p w14:paraId="0774D5A6" w14:textId="2A36549A" w:rsidR="00CA47E2" w:rsidRPr="0022042C" w:rsidRDefault="00B233C2" w:rsidP="00F82CDF">
      <w:pPr>
        <w:widowControl w:val="0"/>
        <w:tabs>
          <w:tab w:val="right" w:pos="9360"/>
        </w:tabs>
        <w:autoSpaceDE w:val="0"/>
        <w:autoSpaceDN w:val="0"/>
        <w:adjustRightInd w:val="0"/>
        <w:spacing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Designed and delivered a booth with the goal of communicating to Oregon coastal community members how Oregon’s salt marshes record the history of Cascadia Subduction Zone earthquakes and tsunami </w:t>
      </w:r>
    </w:p>
    <w:p w14:paraId="000FDC88" w14:textId="650A30C2" w:rsidR="00B233C2" w:rsidRPr="0022042C" w:rsidRDefault="00B233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</w:t>
      </w:r>
      <w:r w:rsidR="00BB624F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F71E3B">
        <w:rPr>
          <w:rFonts w:ascii="Times New Roman" w:hAnsi="Times New Roman" w:cs="Times New Roman"/>
          <w:b/>
          <w:sz w:val="22"/>
          <w:szCs w:val="22"/>
        </w:rPr>
        <w:t>V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4010D0" w:rsidRPr="0022042C">
        <w:rPr>
          <w:rFonts w:ascii="Times New Roman" w:hAnsi="Times New Roman" w:cs="Times New Roman"/>
          <w:b/>
          <w:sz w:val="22"/>
          <w:szCs w:val="22"/>
        </w:rPr>
        <w:t>ORGANIZATIONS &amp; COMMITTEES</w:t>
      </w:r>
    </w:p>
    <w:p w14:paraId="66E90461" w14:textId="23A523CA" w:rsidR="00B233C2" w:rsidRPr="0022042C" w:rsidRDefault="004010D0" w:rsidP="00F82CDF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22042C">
        <w:rPr>
          <w:rFonts w:ascii="Times New Roman" w:hAnsi="Times New Roman" w:cs="Times New Roman"/>
          <w:i/>
          <w:sz w:val="22"/>
          <w:szCs w:val="22"/>
        </w:rPr>
        <w:t xml:space="preserve">Lead </w:t>
      </w:r>
      <w:r w:rsidR="00B233C2" w:rsidRPr="0022042C">
        <w:rPr>
          <w:rFonts w:ascii="Times New Roman" w:hAnsi="Times New Roman" w:cs="Times New Roman"/>
          <w:i/>
          <w:sz w:val="22"/>
          <w:szCs w:val="22"/>
        </w:rPr>
        <w:t>Organizer:</w:t>
      </w:r>
    </w:p>
    <w:p w14:paraId="2F3B6E1E" w14:textId="3732E8AF" w:rsidR="00B233C2" w:rsidRPr="00A01D7B" w:rsidRDefault="00B233C2" w:rsidP="00A01D7B">
      <w:pPr>
        <w:pStyle w:val="spacedrightitalics"/>
        <w:ind w:left="720"/>
        <w:rPr>
          <w:i w:val="0"/>
          <w:iCs w:val="0"/>
        </w:rPr>
      </w:pPr>
      <w:r w:rsidRPr="00A01D7B">
        <w:rPr>
          <w:i w:val="0"/>
          <w:iCs w:val="0"/>
        </w:rPr>
        <w:t xml:space="preserve">CEOAS </w:t>
      </w:r>
      <w:r w:rsidR="00E60231" w:rsidRPr="00A01D7B">
        <w:rPr>
          <w:i w:val="0"/>
          <w:iCs w:val="0"/>
        </w:rPr>
        <w:t>Ass</w:t>
      </w:r>
      <w:r w:rsidR="007F55B6" w:rsidRPr="00A01D7B">
        <w:rPr>
          <w:i w:val="0"/>
          <w:iCs w:val="0"/>
        </w:rPr>
        <w:t>oc</w:t>
      </w:r>
      <w:r w:rsidR="00291E4C">
        <w:rPr>
          <w:i w:val="0"/>
          <w:iCs w:val="0"/>
        </w:rPr>
        <w:t>iation</w:t>
      </w:r>
      <w:r w:rsidRPr="00A01D7B">
        <w:rPr>
          <w:i w:val="0"/>
          <w:iCs w:val="0"/>
        </w:rPr>
        <w:t xml:space="preserve"> of </w:t>
      </w:r>
      <w:r w:rsidR="00E60231" w:rsidRPr="00A01D7B">
        <w:rPr>
          <w:i w:val="0"/>
          <w:iCs w:val="0"/>
        </w:rPr>
        <w:t>Grad</w:t>
      </w:r>
      <w:r w:rsidR="00291E4C">
        <w:rPr>
          <w:i w:val="0"/>
          <w:iCs w:val="0"/>
        </w:rPr>
        <w:t>uate</w:t>
      </w:r>
      <w:r w:rsidRPr="00A01D7B">
        <w:rPr>
          <w:i w:val="0"/>
          <w:iCs w:val="0"/>
        </w:rPr>
        <w:t xml:space="preserve"> Students Prof</w:t>
      </w:r>
      <w:r w:rsidR="007F55B6" w:rsidRPr="00A01D7B">
        <w:rPr>
          <w:i w:val="0"/>
          <w:iCs w:val="0"/>
        </w:rPr>
        <w:t>essional</w:t>
      </w:r>
      <w:r w:rsidRPr="00A01D7B">
        <w:rPr>
          <w:i w:val="0"/>
          <w:iCs w:val="0"/>
        </w:rPr>
        <w:t xml:space="preserve"> De</w:t>
      </w:r>
      <w:r w:rsidR="007F55B6" w:rsidRPr="00A01D7B">
        <w:rPr>
          <w:i w:val="0"/>
          <w:iCs w:val="0"/>
        </w:rPr>
        <w:t>v</w:t>
      </w:r>
      <w:r w:rsidR="00291E4C">
        <w:rPr>
          <w:i w:val="0"/>
          <w:iCs w:val="0"/>
        </w:rPr>
        <w:t>elopment</w:t>
      </w:r>
      <w:r w:rsidRPr="00A01D7B">
        <w:rPr>
          <w:i w:val="0"/>
          <w:iCs w:val="0"/>
        </w:rPr>
        <w:t xml:space="preserve"> Group</w:t>
      </w:r>
      <w:r w:rsidRPr="00A01D7B">
        <w:rPr>
          <w:i w:val="0"/>
          <w:iCs w:val="0"/>
        </w:rPr>
        <w:tab/>
      </w:r>
      <w:r w:rsidRPr="00A01D7B">
        <w:t xml:space="preserve">Fall 2019 </w:t>
      </w:r>
      <w:r w:rsidR="00891B54" w:rsidRPr="00A01D7B">
        <w:t>-</w:t>
      </w:r>
      <w:r w:rsidRPr="00A01D7B">
        <w:t xml:space="preserve"> </w:t>
      </w:r>
      <w:r w:rsidR="00891B54" w:rsidRPr="00A01D7B">
        <w:t>Spring 2020</w:t>
      </w:r>
    </w:p>
    <w:p w14:paraId="1459E3E5" w14:textId="5D01D696" w:rsidR="00B233C2" w:rsidRPr="00A01D7B" w:rsidRDefault="004010D0" w:rsidP="00A01D7B">
      <w:pPr>
        <w:pStyle w:val="spacedrightitalics"/>
        <w:ind w:left="720"/>
      </w:pPr>
      <w:r w:rsidRPr="00A01D7B">
        <w:rPr>
          <w:i w:val="0"/>
          <w:iCs w:val="0"/>
        </w:rPr>
        <w:t xml:space="preserve">CEOAS </w:t>
      </w:r>
      <w:r w:rsidR="00B233C2" w:rsidRPr="00A01D7B">
        <w:rPr>
          <w:i w:val="0"/>
          <w:iCs w:val="0"/>
        </w:rPr>
        <w:t>Ocean Ecology &amp; Biogeochemistry Grad Night</w:t>
      </w:r>
      <w:r w:rsidR="00B233C2" w:rsidRPr="00A01D7B">
        <w:rPr>
          <w:i w:val="0"/>
          <w:iCs w:val="0"/>
        </w:rPr>
        <w:tab/>
      </w:r>
      <w:r w:rsidR="00B233C2" w:rsidRPr="00A01D7B">
        <w:t xml:space="preserve">Fall 2017 </w:t>
      </w:r>
      <w:r w:rsidRPr="00A01D7B">
        <w:t>-</w:t>
      </w:r>
      <w:r w:rsidR="00B233C2" w:rsidRPr="00A01D7B">
        <w:t xml:space="preserve"> Fall 2019 </w:t>
      </w:r>
    </w:p>
    <w:p w14:paraId="0ADA6B51" w14:textId="49CB2E29" w:rsidR="004010D0" w:rsidRPr="0022042C" w:rsidRDefault="001004CB" w:rsidP="00F82CDF">
      <w:pPr>
        <w:widowControl w:val="0"/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Organizing </w:t>
      </w:r>
      <w:r w:rsidR="00A74954" w:rsidRPr="0022042C">
        <w:rPr>
          <w:rFonts w:ascii="Times New Roman" w:hAnsi="Times New Roman" w:cs="Times New Roman"/>
          <w:i/>
          <w:sz w:val="22"/>
          <w:szCs w:val="22"/>
        </w:rPr>
        <w:t>Member</w:t>
      </w:r>
      <w:r w:rsidR="004010D0" w:rsidRPr="0022042C">
        <w:rPr>
          <w:rFonts w:ascii="Times New Roman" w:hAnsi="Times New Roman" w:cs="Times New Roman"/>
          <w:i/>
          <w:sz w:val="22"/>
          <w:szCs w:val="22"/>
        </w:rPr>
        <w:t>:</w:t>
      </w:r>
    </w:p>
    <w:p w14:paraId="2898D970" w14:textId="6AB94C78" w:rsidR="004010D0" w:rsidRPr="00A01D7B" w:rsidRDefault="004010D0" w:rsidP="00A01D7B">
      <w:pPr>
        <w:pStyle w:val="spacedrightitalics"/>
        <w:ind w:left="720"/>
      </w:pPr>
      <w:r w:rsidRPr="00A01D7B">
        <w:rPr>
          <w:i w:val="0"/>
          <w:iCs w:val="0"/>
        </w:rPr>
        <w:t>Unpacking Diversity CEOAS Professional Learning Community</w:t>
      </w:r>
      <w:r w:rsidRPr="00A01D7B">
        <w:rPr>
          <w:i w:val="0"/>
          <w:iCs w:val="0"/>
        </w:rPr>
        <w:tab/>
      </w:r>
      <w:r w:rsidRPr="00A01D7B">
        <w:t xml:space="preserve">Fall 2019 </w:t>
      </w:r>
      <w:r w:rsidR="00EB643B" w:rsidRPr="00A01D7B">
        <w:t>-</w:t>
      </w:r>
      <w:r w:rsidRPr="00A01D7B">
        <w:t xml:space="preserve"> </w:t>
      </w:r>
      <w:r w:rsidR="00EB643B" w:rsidRPr="00A01D7B">
        <w:t>Spring 2021</w:t>
      </w:r>
    </w:p>
    <w:p w14:paraId="07005DE5" w14:textId="77777777" w:rsidR="004010D0" w:rsidRPr="00A01D7B" w:rsidRDefault="004010D0" w:rsidP="00A01D7B">
      <w:pPr>
        <w:pStyle w:val="spacedrightitalics"/>
        <w:ind w:left="720"/>
      </w:pPr>
      <w:r w:rsidRPr="00A01D7B">
        <w:rPr>
          <w:i w:val="0"/>
          <w:iCs w:val="0"/>
        </w:rPr>
        <w:t>CEOAS Promotion &amp; Tenure Graduate Student Evaluation Committee</w:t>
      </w:r>
      <w:r w:rsidRPr="00A01D7B">
        <w:rPr>
          <w:i w:val="0"/>
          <w:iCs w:val="0"/>
        </w:rPr>
        <w:tab/>
      </w:r>
      <w:r w:rsidRPr="00A01D7B">
        <w:t>Fall 2018</w:t>
      </w:r>
    </w:p>
    <w:p w14:paraId="341ED66F" w14:textId="77777777" w:rsidR="004010D0" w:rsidRPr="00A01D7B" w:rsidRDefault="004010D0" w:rsidP="00A01D7B">
      <w:pPr>
        <w:pStyle w:val="spacedrightitalics"/>
        <w:ind w:left="720"/>
        <w:jc w:val="both"/>
      </w:pPr>
      <w:r w:rsidRPr="00A01D7B">
        <w:rPr>
          <w:i w:val="0"/>
          <w:iCs w:val="0"/>
        </w:rPr>
        <w:t>CEOAS Academic Mentoring Program</w:t>
      </w:r>
      <w:r w:rsidRPr="00A01D7B">
        <w:rPr>
          <w:i w:val="0"/>
          <w:iCs w:val="0"/>
        </w:rPr>
        <w:tab/>
      </w:r>
      <w:r w:rsidRPr="00A01D7B">
        <w:t>Winter 2018</w:t>
      </w:r>
    </w:p>
    <w:p w14:paraId="7C817CF9" w14:textId="4877F620" w:rsidR="00821F55" w:rsidRPr="00A01D7B" w:rsidRDefault="004010D0" w:rsidP="00F71E3B">
      <w:pPr>
        <w:pStyle w:val="spacedrightitalics"/>
        <w:spacing w:after="120"/>
        <w:ind w:left="720"/>
      </w:pPr>
      <w:r w:rsidRPr="00A01D7B">
        <w:rPr>
          <w:i w:val="0"/>
          <w:iCs w:val="0"/>
        </w:rPr>
        <w:t xml:space="preserve">CEOAS </w:t>
      </w:r>
      <w:r w:rsidR="002C5A31">
        <w:rPr>
          <w:i w:val="0"/>
          <w:iCs w:val="0"/>
        </w:rPr>
        <w:t xml:space="preserve">Science </w:t>
      </w:r>
      <w:r w:rsidRPr="00A01D7B">
        <w:rPr>
          <w:i w:val="0"/>
          <w:iCs w:val="0"/>
        </w:rPr>
        <w:t>Communication Group</w:t>
      </w:r>
      <w:r w:rsidRPr="00A01D7B">
        <w:rPr>
          <w:i w:val="0"/>
          <w:iCs w:val="0"/>
        </w:rPr>
        <w:tab/>
      </w:r>
      <w:r w:rsidRPr="00A01D7B">
        <w:t>Fall 2017 - Winter 2020</w:t>
      </w:r>
    </w:p>
    <w:p w14:paraId="578875D2" w14:textId="52FD6B9A" w:rsidR="00B233C2" w:rsidRPr="0022042C" w:rsidRDefault="00B233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</w:t>
      </w:r>
      <w:r w:rsidR="009F0487"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Pr="0022042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678F4" w:rsidRPr="0022042C">
        <w:rPr>
          <w:rFonts w:ascii="Times New Roman" w:hAnsi="Times New Roman" w:cs="Times New Roman"/>
          <w:b/>
          <w:sz w:val="22"/>
          <w:szCs w:val="22"/>
        </w:rPr>
        <w:t>AD HOC REVIEWER</w:t>
      </w:r>
    </w:p>
    <w:p w14:paraId="28207007" w14:textId="2A4DE410" w:rsidR="00286A48" w:rsidRPr="00286A48" w:rsidRDefault="00286A48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Manuscript Peer Reviewer for </w:t>
      </w:r>
      <w:r>
        <w:rPr>
          <w:rFonts w:ascii="Times New Roman" w:hAnsi="Times New Roman" w:cs="Times New Roman"/>
          <w:i/>
          <w:iCs/>
          <w:sz w:val="22"/>
          <w:szCs w:val="22"/>
        </w:rPr>
        <w:t>Estuaries and Coasts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  <w:t>Summer 2022</w:t>
      </w:r>
    </w:p>
    <w:p w14:paraId="17A37E59" w14:textId="20062E06" w:rsidR="00A9056B" w:rsidRDefault="00A9056B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Manuscript Peer Reviewer for </w:t>
      </w:r>
      <w:r w:rsidR="00260C11" w:rsidRPr="0022042C">
        <w:rPr>
          <w:rFonts w:ascii="Times New Roman" w:hAnsi="Times New Roman" w:cs="Times New Roman"/>
          <w:i/>
          <w:iCs/>
          <w:sz w:val="22"/>
          <w:szCs w:val="22"/>
        </w:rPr>
        <w:t>Limnology and Oceanography</w:t>
      </w:r>
      <w:r w:rsidR="00260C11">
        <w:rPr>
          <w:rFonts w:ascii="Times New Roman" w:hAnsi="Times New Roman" w:cs="Times New Roman"/>
          <w:i/>
          <w:iCs/>
          <w:sz w:val="22"/>
          <w:szCs w:val="22"/>
        </w:rPr>
        <w:tab/>
        <w:t>Spring 2022</w:t>
      </w:r>
    </w:p>
    <w:p w14:paraId="3E5F0EEC" w14:textId="69C72356" w:rsidR="001004CB" w:rsidRPr="001004CB" w:rsidRDefault="001004CB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Application Reviewer for the 2019 Oregon Sea Grant Summer Scholars Program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Spring 20</w:t>
      </w:r>
      <w:r>
        <w:rPr>
          <w:rFonts w:ascii="Times New Roman" w:hAnsi="Times New Roman" w:cs="Times New Roman"/>
          <w:i/>
          <w:iCs/>
          <w:sz w:val="22"/>
          <w:szCs w:val="22"/>
        </w:rPr>
        <w:t>22</w:t>
      </w:r>
    </w:p>
    <w:p w14:paraId="5446CE07" w14:textId="00D6754F" w:rsidR="00BB624F" w:rsidRPr="0022042C" w:rsidRDefault="00BB624F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Manuscript Peer Reviewer for 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Earth Surface Processes and Landforms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Fall 2021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5B88ABD" w14:textId="1664E7B4" w:rsidR="00330CD9" w:rsidRPr="00330CD9" w:rsidRDefault="00330CD9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Application Reviewer for the 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22042C">
        <w:rPr>
          <w:rFonts w:ascii="Times New Roman" w:hAnsi="Times New Roman" w:cs="Times New Roman"/>
          <w:sz w:val="22"/>
          <w:szCs w:val="22"/>
        </w:rPr>
        <w:t xml:space="preserve"> Oregon Sea Grant </w:t>
      </w:r>
      <w:r>
        <w:rPr>
          <w:rFonts w:ascii="Times New Roman" w:hAnsi="Times New Roman" w:cs="Times New Roman"/>
          <w:sz w:val="22"/>
          <w:szCs w:val="22"/>
        </w:rPr>
        <w:t>Malouf Fellowship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330CD9">
        <w:rPr>
          <w:rFonts w:ascii="Times New Roman" w:hAnsi="Times New Roman" w:cs="Times New Roman"/>
          <w:i/>
          <w:iCs/>
          <w:sz w:val="22"/>
          <w:szCs w:val="22"/>
        </w:rPr>
        <w:t>Summer 2021</w:t>
      </w:r>
    </w:p>
    <w:p w14:paraId="49831413" w14:textId="32C25EB8" w:rsidR="00C678F4" w:rsidRPr="0022042C" w:rsidRDefault="00C06379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Manuscript Peer Reviewer for 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Estuaries and Coasts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Summer 2020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91CEAE2" w14:textId="09AAFFA7" w:rsidR="00B233C2" w:rsidRPr="0022042C" w:rsidRDefault="008A181E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Application </w:t>
      </w:r>
      <w:r w:rsidR="00B233C2" w:rsidRPr="0022042C">
        <w:rPr>
          <w:rFonts w:ascii="Times New Roman" w:hAnsi="Times New Roman" w:cs="Times New Roman"/>
          <w:sz w:val="22"/>
          <w:szCs w:val="22"/>
        </w:rPr>
        <w:t xml:space="preserve">Reviewer for the 2019 </w:t>
      </w:r>
      <w:r w:rsidR="00C678F4" w:rsidRPr="0022042C">
        <w:rPr>
          <w:rFonts w:ascii="Times New Roman" w:hAnsi="Times New Roman" w:cs="Times New Roman"/>
          <w:sz w:val="22"/>
          <w:szCs w:val="22"/>
        </w:rPr>
        <w:t>Oregon Sea Grant</w:t>
      </w:r>
      <w:r w:rsidR="00B233C2" w:rsidRPr="0022042C">
        <w:rPr>
          <w:rFonts w:ascii="Times New Roman" w:hAnsi="Times New Roman" w:cs="Times New Roman"/>
          <w:sz w:val="22"/>
          <w:szCs w:val="22"/>
        </w:rPr>
        <w:t xml:space="preserve"> Summer Scholars Program</w:t>
      </w:r>
      <w:r w:rsidR="00B233C2" w:rsidRPr="0022042C">
        <w:rPr>
          <w:rFonts w:ascii="Times New Roman" w:hAnsi="Times New Roman" w:cs="Times New Roman"/>
          <w:sz w:val="22"/>
          <w:szCs w:val="22"/>
        </w:rPr>
        <w:tab/>
      </w:r>
      <w:r w:rsidR="00B233C2" w:rsidRPr="0022042C">
        <w:rPr>
          <w:rFonts w:ascii="Times New Roman" w:hAnsi="Times New Roman" w:cs="Times New Roman"/>
          <w:i/>
          <w:iCs/>
          <w:sz w:val="22"/>
          <w:szCs w:val="22"/>
        </w:rPr>
        <w:t>Spring 2019</w:t>
      </w:r>
    </w:p>
    <w:p w14:paraId="2BD8028C" w14:textId="7BDCC3E4" w:rsidR="00C06379" w:rsidRPr="0022042C" w:rsidRDefault="008A181E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Application </w:t>
      </w:r>
      <w:r w:rsidR="00B233C2" w:rsidRPr="0022042C">
        <w:rPr>
          <w:rFonts w:ascii="Times New Roman" w:hAnsi="Times New Roman" w:cs="Times New Roman"/>
          <w:sz w:val="22"/>
          <w:szCs w:val="22"/>
        </w:rPr>
        <w:t>Reviewer for the 2018 Oregon Applied Sustainability Experience</w:t>
      </w:r>
      <w:r w:rsidR="00B233C2" w:rsidRPr="0022042C">
        <w:rPr>
          <w:rFonts w:ascii="Times New Roman" w:hAnsi="Times New Roman" w:cs="Times New Roman"/>
          <w:sz w:val="22"/>
          <w:szCs w:val="22"/>
        </w:rPr>
        <w:tab/>
      </w:r>
      <w:r w:rsidR="00B233C2" w:rsidRPr="0022042C">
        <w:rPr>
          <w:rFonts w:ascii="Times New Roman" w:hAnsi="Times New Roman" w:cs="Times New Roman"/>
          <w:i/>
          <w:iCs/>
          <w:sz w:val="22"/>
          <w:szCs w:val="22"/>
        </w:rPr>
        <w:t>Spring 2018</w:t>
      </w:r>
    </w:p>
    <w:p w14:paraId="5098072E" w14:textId="6ED01DCB" w:rsidR="00821F55" w:rsidRPr="0022042C" w:rsidRDefault="00C06379" w:rsidP="00A01D7B">
      <w:pPr>
        <w:widowControl w:val="0"/>
        <w:tabs>
          <w:tab w:val="right" w:pos="1080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 xml:space="preserve">Manuscript Reviewer for 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Limnology and Oceanography: Methods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Winter 2017</w:t>
      </w:r>
      <w:r w:rsidR="00B233C2"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1D25CE20" w14:textId="5F15C6B7" w:rsidR="00B233C2" w:rsidRPr="0022042C" w:rsidRDefault="00B233C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lastRenderedPageBreak/>
        <w:t>X</w:t>
      </w:r>
      <w:r w:rsidR="00BB624F" w:rsidRPr="0022042C">
        <w:rPr>
          <w:rFonts w:ascii="Times New Roman" w:hAnsi="Times New Roman" w:cs="Times New Roman"/>
          <w:b/>
          <w:sz w:val="22"/>
          <w:szCs w:val="22"/>
        </w:rPr>
        <w:t>V</w:t>
      </w:r>
      <w:r w:rsidR="00F71E3B">
        <w:rPr>
          <w:rFonts w:ascii="Times New Roman" w:hAnsi="Times New Roman" w:cs="Times New Roman"/>
          <w:b/>
          <w:sz w:val="22"/>
          <w:szCs w:val="22"/>
        </w:rPr>
        <w:t>I</w:t>
      </w:r>
      <w:r w:rsidRPr="0022042C">
        <w:rPr>
          <w:rFonts w:ascii="Times New Roman" w:hAnsi="Times New Roman" w:cs="Times New Roman"/>
          <w:b/>
          <w:sz w:val="22"/>
          <w:szCs w:val="22"/>
        </w:rPr>
        <w:t>. PROFESSIONAL MEMBERSHIPS</w:t>
      </w:r>
      <w:r w:rsidR="001004CB">
        <w:rPr>
          <w:rFonts w:ascii="Times New Roman" w:hAnsi="Times New Roman" w:cs="Times New Roman"/>
          <w:b/>
          <w:sz w:val="22"/>
          <w:szCs w:val="22"/>
        </w:rPr>
        <w:t xml:space="preserve"> &amp; WORKING GROUPS</w:t>
      </w:r>
    </w:p>
    <w:p w14:paraId="023EBC21" w14:textId="5A925918" w:rsidR="00286A48" w:rsidRPr="00F37BE3" w:rsidRDefault="00F37BE3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Association for the Sciences of Limnology and Oceanography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2022 - Present</w:t>
      </w:r>
    </w:p>
    <w:p w14:paraId="5024CAA7" w14:textId="0932F070" w:rsidR="001004CB" w:rsidRDefault="001004CB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Pacific Estuarine Research Society</w:t>
      </w:r>
      <w:r>
        <w:rPr>
          <w:rFonts w:ascii="Times New Roman" w:hAnsi="Times New Roman" w:cs="Times New Roman"/>
          <w:sz w:val="22"/>
          <w:szCs w:val="22"/>
        </w:rPr>
        <w:tab/>
      </w:r>
      <w:r w:rsidRPr="001004CB">
        <w:rPr>
          <w:rFonts w:ascii="Times New Roman" w:hAnsi="Times New Roman" w:cs="Times New Roman"/>
          <w:i/>
          <w:iCs/>
          <w:sz w:val="22"/>
          <w:szCs w:val="22"/>
        </w:rPr>
        <w:t>2022 - Present</w:t>
      </w:r>
    </w:p>
    <w:p w14:paraId="7DD2394E" w14:textId="006F7D41" w:rsidR="00712548" w:rsidRPr="0022042C" w:rsidRDefault="00712548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Coastal Estuarine Research Federation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2020 - Present</w:t>
      </w:r>
    </w:p>
    <w:p w14:paraId="4E617385" w14:textId="0FFED090" w:rsidR="00B233C2" w:rsidRPr="0022042C" w:rsidRDefault="00B233C2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The Geological Society of America</w:t>
      </w:r>
      <w:r w:rsidRPr="0022042C">
        <w:rPr>
          <w:rFonts w:ascii="Times New Roman" w:hAnsi="Times New Roman" w:cs="Times New Roman"/>
          <w:sz w:val="22"/>
          <w:szCs w:val="22"/>
        </w:rPr>
        <w:tab/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>2019</w:t>
      </w:r>
      <w:r w:rsidR="00712548"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 - Present</w:t>
      </w:r>
    </w:p>
    <w:p w14:paraId="29D3BBF5" w14:textId="6605BCE6" w:rsidR="00A74954" w:rsidRDefault="00B233C2" w:rsidP="00A01D7B">
      <w:pPr>
        <w:widowControl w:val="0"/>
        <w:tabs>
          <w:tab w:val="right" w:pos="10800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2"/>
          <w:szCs w:val="22"/>
        </w:rPr>
      </w:pPr>
      <w:r w:rsidRPr="0022042C">
        <w:rPr>
          <w:rFonts w:ascii="Times New Roman" w:hAnsi="Times New Roman" w:cs="Times New Roman"/>
          <w:sz w:val="22"/>
          <w:szCs w:val="22"/>
        </w:rPr>
        <w:t>American Geophysical Union</w:t>
      </w:r>
      <w:r w:rsidR="0022042C" w:rsidRPr="0022042C">
        <w:rPr>
          <w:rFonts w:ascii="Times New Roman" w:hAnsi="Times New Roman" w:cs="Times New Roman"/>
          <w:sz w:val="22"/>
          <w:szCs w:val="22"/>
        </w:rPr>
        <w:tab/>
      </w:r>
      <w:r w:rsidR="0022042C"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2016 </w:t>
      </w:r>
      <w:r w:rsidR="000735EA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="0022042C"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 Present</w:t>
      </w:r>
    </w:p>
    <w:p w14:paraId="1F52AE2C" w14:textId="4E927C1F" w:rsidR="000735EA" w:rsidRPr="000735EA" w:rsidRDefault="000735EA" w:rsidP="00A01D7B">
      <w:pPr>
        <w:widowControl w:val="0"/>
        <w:tabs>
          <w:tab w:val="right" w:pos="1080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Pacific Northwest Blue Carbon Working Group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2014 - Present</w:t>
      </w:r>
    </w:p>
    <w:p w14:paraId="2D78B9E7" w14:textId="6175372A" w:rsidR="00647897" w:rsidRPr="0022042C" w:rsidRDefault="00746512" w:rsidP="00F82CDF">
      <w:pPr>
        <w:widowControl w:val="0"/>
        <w:pBdr>
          <w:bottom w:val="single" w:sz="4" w:space="1" w:color="auto"/>
        </w:pBdr>
        <w:tabs>
          <w:tab w:val="right" w:pos="936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22042C">
        <w:rPr>
          <w:rFonts w:ascii="Times New Roman" w:hAnsi="Times New Roman" w:cs="Times New Roman"/>
          <w:b/>
          <w:sz w:val="22"/>
          <w:szCs w:val="22"/>
        </w:rPr>
        <w:t>XV</w:t>
      </w:r>
      <w:r w:rsidR="009F0487" w:rsidRPr="0022042C">
        <w:rPr>
          <w:rFonts w:ascii="Times New Roman" w:hAnsi="Times New Roman" w:cs="Times New Roman"/>
          <w:b/>
          <w:sz w:val="22"/>
          <w:szCs w:val="22"/>
        </w:rPr>
        <w:t>I</w:t>
      </w:r>
      <w:r w:rsidR="00F71E3B">
        <w:rPr>
          <w:rFonts w:ascii="Times New Roman" w:hAnsi="Times New Roman" w:cs="Times New Roman"/>
          <w:b/>
          <w:sz w:val="22"/>
          <w:szCs w:val="22"/>
        </w:rPr>
        <w:t>I</w:t>
      </w:r>
      <w:r w:rsidR="00647897" w:rsidRPr="0022042C">
        <w:rPr>
          <w:rFonts w:ascii="Times New Roman" w:hAnsi="Times New Roman" w:cs="Times New Roman"/>
          <w:b/>
          <w:sz w:val="22"/>
          <w:szCs w:val="22"/>
        </w:rPr>
        <w:t xml:space="preserve">. RESEARCH </w:t>
      </w:r>
      <w:r w:rsidR="0022042C" w:rsidRPr="0022042C">
        <w:rPr>
          <w:rFonts w:ascii="Times New Roman" w:hAnsi="Times New Roman" w:cs="Times New Roman"/>
          <w:b/>
          <w:sz w:val="22"/>
          <w:szCs w:val="22"/>
        </w:rPr>
        <w:t>SKILLS</w:t>
      </w:r>
    </w:p>
    <w:p w14:paraId="1C766EF4" w14:textId="5A3C943B" w:rsidR="00647897" w:rsidRPr="0022042C" w:rsidRDefault="008B1A51" w:rsidP="00BF595C">
      <w:pPr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i/>
          <w:iCs/>
          <w:sz w:val="22"/>
          <w:szCs w:val="22"/>
        </w:rPr>
        <w:t>S</w:t>
      </w:r>
      <w:r w:rsidR="00647897" w:rsidRPr="0022042C">
        <w:rPr>
          <w:rFonts w:ascii="Times New Roman" w:hAnsi="Times New Roman" w:cs="Times New Roman"/>
          <w:i/>
          <w:iCs/>
          <w:sz w:val="22"/>
          <w:szCs w:val="22"/>
        </w:rPr>
        <w:t>oftware</w:t>
      </w:r>
      <w:r w:rsidRPr="0022042C">
        <w:rPr>
          <w:rFonts w:ascii="Times New Roman" w:hAnsi="Times New Roman" w:cs="Times New Roman"/>
          <w:i/>
          <w:iCs/>
          <w:sz w:val="22"/>
          <w:szCs w:val="22"/>
        </w:rPr>
        <w:t xml:space="preserve"> proficiency</w:t>
      </w:r>
      <w:r w:rsidR="00647897" w:rsidRPr="0022042C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 Microsoft Office Products, Adobe Illustrator, MATLAB, ArcGIS Pro, ArcGIS Desktop</w:t>
      </w:r>
      <w:r w:rsidR="00F371C3">
        <w:rPr>
          <w:rFonts w:ascii="Times New Roman" w:hAnsi="Times New Roman" w:cs="Times New Roman"/>
          <w:sz w:val="22"/>
          <w:szCs w:val="22"/>
        </w:rPr>
        <w:t>,</w:t>
      </w:r>
      <w:r w:rsidR="00F371C3" w:rsidRPr="00F371C3">
        <w:rPr>
          <w:rFonts w:ascii="Times New Roman" w:hAnsi="Times New Roman" w:cs="Times New Roman"/>
          <w:sz w:val="22"/>
          <w:szCs w:val="22"/>
        </w:rPr>
        <w:t xml:space="preserve"> </w:t>
      </w:r>
      <w:r w:rsidR="00F371C3" w:rsidRPr="0022042C">
        <w:rPr>
          <w:rFonts w:ascii="Times New Roman" w:hAnsi="Times New Roman" w:cs="Times New Roman"/>
          <w:sz w:val="22"/>
          <w:szCs w:val="22"/>
        </w:rPr>
        <w:t>Fiji (ImageJ)</w:t>
      </w:r>
      <w:r w:rsidR="00967BAE">
        <w:rPr>
          <w:rFonts w:ascii="Times New Roman" w:hAnsi="Times New Roman" w:cs="Times New Roman"/>
          <w:sz w:val="22"/>
          <w:szCs w:val="22"/>
        </w:rPr>
        <w:t xml:space="preserve">, </w:t>
      </w:r>
      <w:r w:rsidR="00647897" w:rsidRPr="0022042C">
        <w:rPr>
          <w:rFonts w:ascii="Times New Roman" w:hAnsi="Times New Roman" w:cs="Times New Roman"/>
          <w:sz w:val="22"/>
          <w:szCs w:val="22"/>
        </w:rPr>
        <w:t>R</w:t>
      </w:r>
      <w:r w:rsidRPr="0022042C">
        <w:rPr>
          <w:rFonts w:ascii="Times New Roman" w:hAnsi="Times New Roman" w:cs="Times New Roman"/>
          <w:sz w:val="22"/>
          <w:szCs w:val="22"/>
        </w:rPr>
        <w:t xml:space="preserve"> &amp; </w:t>
      </w:r>
      <w:r w:rsidR="00AB2EBB" w:rsidRPr="0022042C">
        <w:rPr>
          <w:rFonts w:ascii="Times New Roman" w:hAnsi="Times New Roman" w:cs="Times New Roman"/>
          <w:sz w:val="22"/>
          <w:szCs w:val="22"/>
        </w:rPr>
        <w:t>RStudio</w:t>
      </w:r>
      <w:r w:rsidRPr="0022042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2042C">
        <w:rPr>
          <w:rFonts w:ascii="Times New Roman" w:hAnsi="Times New Roman" w:cs="Times New Roman"/>
          <w:sz w:val="22"/>
          <w:szCs w:val="22"/>
        </w:rPr>
        <w:t>OsiriX</w:t>
      </w:r>
      <w:proofErr w:type="spellEnd"/>
    </w:p>
    <w:p w14:paraId="7452C302" w14:textId="56A13796" w:rsidR="008B1A51" w:rsidRPr="0022042C" w:rsidRDefault="008B1A51" w:rsidP="00967BAE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i/>
          <w:iCs/>
          <w:sz w:val="22"/>
          <w:szCs w:val="22"/>
        </w:rPr>
        <w:t>Laboratory proficiency</w:t>
      </w:r>
      <w:r w:rsidR="00647897" w:rsidRPr="0022042C">
        <w:rPr>
          <w:rFonts w:ascii="Times New Roman" w:hAnsi="Times New Roman" w:cs="Times New Roman"/>
          <w:i/>
          <w:iCs/>
          <w:sz w:val="22"/>
          <w:szCs w:val="22"/>
        </w:rPr>
        <w:t>: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 Gamma detection of excess </w:t>
      </w:r>
      <w:r w:rsidR="00647897" w:rsidRPr="0022042C">
        <w:rPr>
          <w:rFonts w:ascii="Times New Roman" w:hAnsi="Times New Roman" w:cs="Times New Roman"/>
          <w:sz w:val="22"/>
          <w:szCs w:val="22"/>
          <w:vertAlign w:val="superscript"/>
        </w:rPr>
        <w:t>210</w:t>
      </w:r>
      <w:r w:rsidR="00647897" w:rsidRPr="0022042C">
        <w:rPr>
          <w:rFonts w:ascii="Times New Roman" w:hAnsi="Times New Roman" w:cs="Times New Roman"/>
          <w:sz w:val="22"/>
          <w:szCs w:val="22"/>
        </w:rPr>
        <w:t>Pb</w:t>
      </w:r>
      <w:r w:rsidR="00D613D4" w:rsidRPr="0022042C">
        <w:rPr>
          <w:rFonts w:ascii="Times New Roman" w:hAnsi="Times New Roman" w:cs="Times New Roman"/>
          <w:sz w:val="22"/>
          <w:szCs w:val="22"/>
        </w:rPr>
        <w:t xml:space="preserve"> &amp; </w:t>
      </w:r>
      <w:r w:rsidR="00D613D4" w:rsidRPr="0022042C">
        <w:rPr>
          <w:rFonts w:ascii="Times New Roman" w:hAnsi="Times New Roman" w:cs="Times New Roman"/>
          <w:sz w:val="22"/>
          <w:szCs w:val="22"/>
          <w:vertAlign w:val="superscript"/>
        </w:rPr>
        <w:t>137</w:t>
      </w:r>
      <w:r w:rsidR="00D613D4" w:rsidRPr="0022042C">
        <w:rPr>
          <w:rFonts w:ascii="Times New Roman" w:hAnsi="Times New Roman" w:cs="Times New Roman"/>
          <w:sz w:val="22"/>
          <w:szCs w:val="22"/>
        </w:rPr>
        <w:t>Cs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, Loss on ignition, Organic carbon &amp; nitrogen analysis </w:t>
      </w:r>
      <w:r w:rsidR="00D613D4" w:rsidRPr="0022042C">
        <w:rPr>
          <w:rFonts w:ascii="Times New Roman" w:hAnsi="Times New Roman" w:cs="Times New Roman"/>
          <w:sz w:val="22"/>
          <w:szCs w:val="22"/>
        </w:rPr>
        <w:t>by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 CNH analy</w:t>
      </w:r>
      <w:r w:rsidR="00D613D4" w:rsidRPr="0022042C">
        <w:rPr>
          <w:rFonts w:ascii="Times New Roman" w:hAnsi="Times New Roman" w:cs="Times New Roman"/>
          <w:sz w:val="22"/>
          <w:szCs w:val="22"/>
        </w:rPr>
        <w:t>sis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, </w:t>
      </w:r>
      <w:r w:rsidR="00D613D4" w:rsidRPr="0022042C">
        <w:rPr>
          <w:rFonts w:ascii="Times New Roman" w:hAnsi="Times New Roman" w:cs="Times New Roman"/>
          <w:sz w:val="22"/>
          <w:szCs w:val="22"/>
        </w:rPr>
        <w:t>Recent organic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="00D613D4" w:rsidRPr="0022042C">
        <w:rPr>
          <w:rFonts w:ascii="Times New Roman" w:hAnsi="Times New Roman" w:cs="Times New Roman"/>
          <w:sz w:val="22"/>
          <w:szCs w:val="22"/>
        </w:rPr>
        <w:t>r</w:t>
      </w:r>
      <w:r w:rsidR="00647897" w:rsidRPr="0022042C">
        <w:rPr>
          <w:rFonts w:ascii="Times New Roman" w:hAnsi="Times New Roman" w:cs="Times New Roman"/>
          <w:sz w:val="22"/>
          <w:szCs w:val="22"/>
        </w:rPr>
        <w:t xml:space="preserve">adiocarbon sample preparation, Stable carbon &amp; nitrogen isotope sample preparation, </w:t>
      </w:r>
      <w:r w:rsidR="00627E9B" w:rsidRPr="0022042C">
        <w:rPr>
          <w:rFonts w:ascii="Times New Roman" w:hAnsi="Times New Roman" w:cs="Times New Roman"/>
          <w:sz w:val="22"/>
          <w:szCs w:val="22"/>
        </w:rPr>
        <w:t>X-ray fluorescence (XRF) core scanning, Computed tomography (CT)</w:t>
      </w:r>
      <w:r w:rsidR="001425CA" w:rsidRPr="0022042C">
        <w:rPr>
          <w:rFonts w:ascii="Times New Roman" w:hAnsi="Times New Roman" w:cs="Times New Roman"/>
          <w:sz w:val="22"/>
          <w:szCs w:val="22"/>
        </w:rPr>
        <w:t xml:space="preserve"> analysis</w:t>
      </w:r>
      <w:r w:rsidR="00EB643B" w:rsidRPr="0022042C">
        <w:rPr>
          <w:rFonts w:ascii="Times New Roman" w:hAnsi="Times New Roman" w:cs="Times New Roman"/>
          <w:sz w:val="22"/>
          <w:szCs w:val="22"/>
        </w:rPr>
        <w:t>, Particle size analysis</w:t>
      </w:r>
      <w:r w:rsidR="00967BAE">
        <w:rPr>
          <w:rFonts w:ascii="Times New Roman" w:hAnsi="Times New Roman" w:cs="Times New Roman"/>
          <w:sz w:val="22"/>
          <w:szCs w:val="22"/>
        </w:rPr>
        <w:t xml:space="preserve">, </w:t>
      </w:r>
      <w:r w:rsidR="004D50E9" w:rsidRPr="0022042C">
        <w:rPr>
          <w:rFonts w:ascii="Times New Roman" w:hAnsi="Times New Roman" w:cs="Times New Roman"/>
          <w:sz w:val="22"/>
          <w:szCs w:val="22"/>
        </w:rPr>
        <w:t>G</w:t>
      </w:r>
      <w:r w:rsidRPr="0022042C">
        <w:rPr>
          <w:rFonts w:ascii="Times New Roman" w:hAnsi="Times New Roman" w:cs="Times New Roman"/>
          <w:sz w:val="22"/>
          <w:szCs w:val="22"/>
        </w:rPr>
        <w:t>love bag &amp; glove box sample preparation</w:t>
      </w:r>
      <w:r w:rsidR="004D50E9" w:rsidRPr="0022042C">
        <w:rPr>
          <w:rFonts w:ascii="Times New Roman" w:hAnsi="Times New Roman" w:cs="Times New Roman"/>
          <w:sz w:val="22"/>
          <w:szCs w:val="22"/>
        </w:rPr>
        <w:t xml:space="preserve">, Partial sediment digestion, ICP-OES </w:t>
      </w:r>
    </w:p>
    <w:p w14:paraId="0C220505" w14:textId="77777777" w:rsidR="00A32342" w:rsidRDefault="008B1A51" w:rsidP="00BF595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2042C">
        <w:rPr>
          <w:rFonts w:ascii="Times New Roman" w:hAnsi="Times New Roman" w:cs="Times New Roman"/>
          <w:i/>
          <w:iCs/>
          <w:sz w:val="22"/>
          <w:szCs w:val="22"/>
        </w:rPr>
        <w:t>Field proficiency:</w:t>
      </w:r>
      <w:r w:rsidRPr="0022042C">
        <w:rPr>
          <w:rFonts w:ascii="Times New Roman" w:hAnsi="Times New Roman" w:cs="Times New Roman"/>
          <w:sz w:val="22"/>
          <w:szCs w:val="22"/>
        </w:rPr>
        <w:t xml:space="preserve"> </w:t>
      </w:r>
      <w:r w:rsidR="004D50E9" w:rsidRPr="0022042C">
        <w:rPr>
          <w:rFonts w:ascii="Times New Roman" w:hAnsi="Times New Roman" w:cs="Times New Roman"/>
          <w:sz w:val="22"/>
          <w:szCs w:val="22"/>
        </w:rPr>
        <w:t>S</w:t>
      </w:r>
      <w:r w:rsidRPr="0022042C">
        <w:rPr>
          <w:rFonts w:ascii="Times New Roman" w:hAnsi="Times New Roman" w:cs="Times New Roman"/>
          <w:sz w:val="22"/>
          <w:szCs w:val="22"/>
        </w:rPr>
        <w:t xml:space="preserve">alt marsh sediment core collection techniques, </w:t>
      </w:r>
      <w:r w:rsidR="00B60FF9" w:rsidRPr="0022042C">
        <w:rPr>
          <w:rFonts w:ascii="Times New Roman" w:hAnsi="Times New Roman" w:cs="Times New Roman"/>
          <w:sz w:val="22"/>
          <w:szCs w:val="22"/>
        </w:rPr>
        <w:t xml:space="preserve">Hand-auguring, Stream &amp; groundwater well sampling, Deployment &amp; maintenance of YSI EXO &amp; In-Situ Aqua TROLL multiparameter sensors; </w:t>
      </w:r>
      <w:r w:rsidRPr="0022042C">
        <w:rPr>
          <w:rFonts w:ascii="Times New Roman" w:hAnsi="Times New Roman" w:cs="Times New Roman"/>
          <w:sz w:val="22"/>
          <w:szCs w:val="22"/>
        </w:rPr>
        <w:t>RTK GPS</w:t>
      </w:r>
    </w:p>
    <w:sectPr w:rsidR="00A32342" w:rsidSect="005A57E2">
      <w:headerReference w:type="default" r:id="rId8"/>
      <w:footerReference w:type="even" r:id="rId9"/>
      <w:footerReference w:type="default" r:id="rId10"/>
      <w:pgSz w:w="12240" w:h="15840"/>
      <w:pgMar w:top="1080" w:right="720" w:bottom="806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86872" w14:textId="77777777" w:rsidR="003F192F" w:rsidRDefault="003F192F" w:rsidP="00583A84">
      <w:r>
        <w:separator/>
      </w:r>
    </w:p>
  </w:endnote>
  <w:endnote w:type="continuationSeparator" w:id="0">
    <w:p w14:paraId="68145D39" w14:textId="77777777" w:rsidR="003F192F" w:rsidRDefault="003F192F" w:rsidP="00583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45134432"/>
      <w:docPartObj>
        <w:docPartGallery w:val="Page Numbers (Bottom of Page)"/>
        <w:docPartUnique/>
      </w:docPartObj>
    </w:sdtPr>
    <w:sdtContent>
      <w:p w14:paraId="6C7F1FD1" w14:textId="36B11FD7" w:rsidR="009116CD" w:rsidRDefault="009116CD" w:rsidP="0069572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FF8ADD" w14:textId="77777777" w:rsidR="009116CD" w:rsidRDefault="009116CD" w:rsidP="009116C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862334545"/>
      <w:docPartObj>
        <w:docPartGallery w:val="Page Numbers (Bottom of Page)"/>
        <w:docPartUnique/>
      </w:docPartObj>
    </w:sdtPr>
    <w:sdtContent>
      <w:p w14:paraId="08FA271A" w14:textId="7A11DDCB" w:rsidR="009116CD" w:rsidRPr="009116CD" w:rsidRDefault="009116CD" w:rsidP="00695728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9116CD">
          <w:rPr>
            <w:rStyle w:val="PageNumber"/>
            <w:rFonts w:ascii="Times New Roman" w:hAnsi="Times New Roman" w:cs="Times New Roman"/>
          </w:rPr>
          <w:fldChar w:fldCharType="begin"/>
        </w:r>
        <w:r w:rsidRPr="009116C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9116CD">
          <w:rPr>
            <w:rStyle w:val="PageNumber"/>
            <w:rFonts w:ascii="Times New Roman" w:hAnsi="Times New Roman" w:cs="Times New Roman"/>
          </w:rPr>
          <w:fldChar w:fldCharType="separate"/>
        </w:r>
        <w:r w:rsidRPr="009116CD">
          <w:rPr>
            <w:rStyle w:val="PageNumber"/>
            <w:rFonts w:ascii="Times New Roman" w:hAnsi="Times New Roman" w:cs="Times New Roman"/>
            <w:noProof/>
          </w:rPr>
          <w:t>1</w:t>
        </w:r>
        <w:r w:rsidRPr="009116C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D7051AC" w14:textId="77777777" w:rsidR="009116CD" w:rsidRDefault="009116CD" w:rsidP="009116C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C36E9" w14:textId="77777777" w:rsidR="003F192F" w:rsidRDefault="003F192F" w:rsidP="00583A84">
      <w:r>
        <w:separator/>
      </w:r>
    </w:p>
  </w:footnote>
  <w:footnote w:type="continuationSeparator" w:id="0">
    <w:p w14:paraId="326ED63F" w14:textId="77777777" w:rsidR="003F192F" w:rsidRDefault="003F192F" w:rsidP="00583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A37" w14:textId="57CE4FC8" w:rsidR="00746512" w:rsidRPr="009C0126" w:rsidRDefault="00637EF7" w:rsidP="00637EF7">
    <w:pPr>
      <w:pStyle w:val="Header"/>
      <w:jc w:val="both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 xml:space="preserve">Updated </w:t>
    </w:r>
    <w:r w:rsidR="009A143C">
      <w:rPr>
        <w:rFonts w:ascii="Times New Roman" w:hAnsi="Times New Roman" w:cs="Times New Roman"/>
        <w:i/>
        <w:iCs/>
      </w:rPr>
      <w:t>October</w:t>
    </w:r>
    <w:r>
      <w:rPr>
        <w:rFonts w:ascii="Times New Roman" w:hAnsi="Times New Roman" w:cs="Times New Roman"/>
        <w:i/>
        <w:iCs/>
      </w:rPr>
      <w:t xml:space="preserve"> 2022</w:t>
    </w:r>
    <w:r w:rsidRPr="00637EF7">
      <w:rPr>
        <w:rFonts w:ascii="Times New Roman" w:hAnsi="Times New Roman" w:cs="Times New Roman"/>
        <w:i/>
        <w:iCs/>
      </w:rPr>
      <w:ptab w:relativeTo="margin" w:alignment="center" w:leader="none"/>
    </w:r>
    <w:r w:rsidRPr="00637EF7">
      <w:rPr>
        <w:rFonts w:ascii="Times New Roman" w:hAnsi="Times New Roman" w:cs="Times New Roman"/>
        <w:i/>
        <w:iCs/>
      </w:rPr>
      <w:ptab w:relativeTo="margin" w:alignment="right" w:leader="none"/>
    </w:r>
    <w:r w:rsidR="00EF67C4">
      <w:rPr>
        <w:rFonts w:ascii="Times New Roman" w:hAnsi="Times New Roman" w:cs="Times New Roman"/>
        <w:i/>
        <w:iCs/>
      </w:rPr>
      <w:t xml:space="preserve">Erin </w:t>
    </w:r>
    <w:r>
      <w:rPr>
        <w:rFonts w:ascii="Times New Roman" w:hAnsi="Times New Roman" w:cs="Times New Roman"/>
        <w:i/>
        <w:iCs/>
      </w:rPr>
      <w:t>Peck CV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4172"/>
    <w:multiLevelType w:val="hybridMultilevel"/>
    <w:tmpl w:val="CFBC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947CD4"/>
    <w:multiLevelType w:val="hybridMultilevel"/>
    <w:tmpl w:val="2F4A7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42C6C"/>
    <w:multiLevelType w:val="hybridMultilevel"/>
    <w:tmpl w:val="AEC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3167D"/>
    <w:multiLevelType w:val="hybridMultilevel"/>
    <w:tmpl w:val="D65C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07BF9"/>
    <w:multiLevelType w:val="hybridMultilevel"/>
    <w:tmpl w:val="C100D71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3404C"/>
    <w:multiLevelType w:val="hybridMultilevel"/>
    <w:tmpl w:val="B842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E7270"/>
    <w:multiLevelType w:val="hybridMultilevel"/>
    <w:tmpl w:val="FC8C2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63E86"/>
    <w:multiLevelType w:val="hybridMultilevel"/>
    <w:tmpl w:val="AE20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1469E"/>
    <w:multiLevelType w:val="hybridMultilevel"/>
    <w:tmpl w:val="C3D41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B0FBF"/>
    <w:multiLevelType w:val="hybridMultilevel"/>
    <w:tmpl w:val="1834F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62ACA"/>
    <w:multiLevelType w:val="hybridMultilevel"/>
    <w:tmpl w:val="89DAF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45915">
    <w:abstractNumId w:val="4"/>
  </w:num>
  <w:num w:numId="2" w16cid:durableId="836725369">
    <w:abstractNumId w:val="9"/>
  </w:num>
  <w:num w:numId="3" w16cid:durableId="1197548380">
    <w:abstractNumId w:val="1"/>
  </w:num>
  <w:num w:numId="4" w16cid:durableId="1733501422">
    <w:abstractNumId w:val="7"/>
  </w:num>
  <w:num w:numId="5" w16cid:durableId="1976175337">
    <w:abstractNumId w:val="0"/>
  </w:num>
  <w:num w:numId="6" w16cid:durableId="1652438925">
    <w:abstractNumId w:val="5"/>
  </w:num>
  <w:num w:numId="7" w16cid:durableId="151802847">
    <w:abstractNumId w:val="6"/>
  </w:num>
  <w:num w:numId="8" w16cid:durableId="1369530644">
    <w:abstractNumId w:val="2"/>
  </w:num>
  <w:num w:numId="9" w16cid:durableId="1095323081">
    <w:abstractNumId w:val="8"/>
  </w:num>
  <w:num w:numId="10" w16cid:durableId="97871988">
    <w:abstractNumId w:val="10"/>
  </w:num>
  <w:num w:numId="11" w16cid:durableId="16661272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67B"/>
    <w:rsid w:val="00001349"/>
    <w:rsid w:val="00002946"/>
    <w:rsid w:val="00020D6F"/>
    <w:rsid w:val="00046FB7"/>
    <w:rsid w:val="00061B6A"/>
    <w:rsid w:val="00065798"/>
    <w:rsid w:val="00071346"/>
    <w:rsid w:val="000735EA"/>
    <w:rsid w:val="000A29B9"/>
    <w:rsid w:val="000D2DD3"/>
    <w:rsid w:val="001004CB"/>
    <w:rsid w:val="001236BD"/>
    <w:rsid w:val="0012478B"/>
    <w:rsid w:val="001277B3"/>
    <w:rsid w:val="00131C6F"/>
    <w:rsid w:val="00136F8A"/>
    <w:rsid w:val="00140E27"/>
    <w:rsid w:val="001413CB"/>
    <w:rsid w:val="00141B1A"/>
    <w:rsid w:val="001425CA"/>
    <w:rsid w:val="001471C0"/>
    <w:rsid w:val="00163067"/>
    <w:rsid w:val="00181929"/>
    <w:rsid w:val="001C25F0"/>
    <w:rsid w:val="001D3488"/>
    <w:rsid w:val="00206300"/>
    <w:rsid w:val="0022042C"/>
    <w:rsid w:val="00234542"/>
    <w:rsid w:val="00243646"/>
    <w:rsid w:val="002553AD"/>
    <w:rsid w:val="00260C11"/>
    <w:rsid w:val="002617FA"/>
    <w:rsid w:val="00263A6C"/>
    <w:rsid w:val="00263DFC"/>
    <w:rsid w:val="00271B0A"/>
    <w:rsid w:val="00286A48"/>
    <w:rsid w:val="00291E4C"/>
    <w:rsid w:val="00297A5D"/>
    <w:rsid w:val="002B7A83"/>
    <w:rsid w:val="002C27E7"/>
    <w:rsid w:val="002C5A31"/>
    <w:rsid w:val="002E0A58"/>
    <w:rsid w:val="002E0CBA"/>
    <w:rsid w:val="002E1AA2"/>
    <w:rsid w:val="00317C03"/>
    <w:rsid w:val="00323554"/>
    <w:rsid w:val="00330CD9"/>
    <w:rsid w:val="00333DAD"/>
    <w:rsid w:val="00341D44"/>
    <w:rsid w:val="00360C4D"/>
    <w:rsid w:val="003816C4"/>
    <w:rsid w:val="0038578D"/>
    <w:rsid w:val="0039249E"/>
    <w:rsid w:val="00397EA0"/>
    <w:rsid w:val="003E775C"/>
    <w:rsid w:val="003F05B9"/>
    <w:rsid w:val="003F192F"/>
    <w:rsid w:val="004010D0"/>
    <w:rsid w:val="0041452C"/>
    <w:rsid w:val="00415532"/>
    <w:rsid w:val="00417E9F"/>
    <w:rsid w:val="004515B9"/>
    <w:rsid w:val="004520D4"/>
    <w:rsid w:val="004647F1"/>
    <w:rsid w:val="00482CA7"/>
    <w:rsid w:val="00495846"/>
    <w:rsid w:val="004A7B46"/>
    <w:rsid w:val="004C27B9"/>
    <w:rsid w:val="004C3C8A"/>
    <w:rsid w:val="004C4D10"/>
    <w:rsid w:val="004D2499"/>
    <w:rsid w:val="004D50E9"/>
    <w:rsid w:val="00504692"/>
    <w:rsid w:val="00505826"/>
    <w:rsid w:val="0052767B"/>
    <w:rsid w:val="00540BE8"/>
    <w:rsid w:val="005455E2"/>
    <w:rsid w:val="00583A84"/>
    <w:rsid w:val="005A57E2"/>
    <w:rsid w:val="005C75F2"/>
    <w:rsid w:val="005D5D3C"/>
    <w:rsid w:val="005E00C4"/>
    <w:rsid w:val="005E1FD1"/>
    <w:rsid w:val="005F39DD"/>
    <w:rsid w:val="006015CA"/>
    <w:rsid w:val="00627E9B"/>
    <w:rsid w:val="00637EF7"/>
    <w:rsid w:val="00647897"/>
    <w:rsid w:val="006537EC"/>
    <w:rsid w:val="0065431D"/>
    <w:rsid w:val="006546C2"/>
    <w:rsid w:val="00675114"/>
    <w:rsid w:val="00675D5C"/>
    <w:rsid w:val="006802ED"/>
    <w:rsid w:val="006A14BF"/>
    <w:rsid w:val="006B4D1E"/>
    <w:rsid w:val="006F1604"/>
    <w:rsid w:val="006F2518"/>
    <w:rsid w:val="00712548"/>
    <w:rsid w:val="00720FF9"/>
    <w:rsid w:val="0074200D"/>
    <w:rsid w:val="00746512"/>
    <w:rsid w:val="007559C3"/>
    <w:rsid w:val="00770D3A"/>
    <w:rsid w:val="0077394A"/>
    <w:rsid w:val="00780E32"/>
    <w:rsid w:val="007A05E3"/>
    <w:rsid w:val="007B0403"/>
    <w:rsid w:val="007E12E1"/>
    <w:rsid w:val="007F55B6"/>
    <w:rsid w:val="008055F9"/>
    <w:rsid w:val="00817CB4"/>
    <w:rsid w:val="00821F55"/>
    <w:rsid w:val="00853CF2"/>
    <w:rsid w:val="0088216B"/>
    <w:rsid w:val="008834D2"/>
    <w:rsid w:val="00891B54"/>
    <w:rsid w:val="00896602"/>
    <w:rsid w:val="008A181E"/>
    <w:rsid w:val="008B1A51"/>
    <w:rsid w:val="008B3199"/>
    <w:rsid w:val="008C2749"/>
    <w:rsid w:val="008C2EF5"/>
    <w:rsid w:val="008D51C1"/>
    <w:rsid w:val="009116CD"/>
    <w:rsid w:val="00914542"/>
    <w:rsid w:val="00932DAD"/>
    <w:rsid w:val="00945D19"/>
    <w:rsid w:val="00963D41"/>
    <w:rsid w:val="00967BAE"/>
    <w:rsid w:val="00967EE1"/>
    <w:rsid w:val="009848E7"/>
    <w:rsid w:val="009A143C"/>
    <w:rsid w:val="009A354B"/>
    <w:rsid w:val="009B4932"/>
    <w:rsid w:val="009C0126"/>
    <w:rsid w:val="009C02E2"/>
    <w:rsid w:val="009F0466"/>
    <w:rsid w:val="009F0487"/>
    <w:rsid w:val="00A01D7B"/>
    <w:rsid w:val="00A05E77"/>
    <w:rsid w:val="00A126C2"/>
    <w:rsid w:val="00A14F28"/>
    <w:rsid w:val="00A32342"/>
    <w:rsid w:val="00A55174"/>
    <w:rsid w:val="00A56806"/>
    <w:rsid w:val="00A63DCB"/>
    <w:rsid w:val="00A66F75"/>
    <w:rsid w:val="00A74954"/>
    <w:rsid w:val="00A86264"/>
    <w:rsid w:val="00A872AA"/>
    <w:rsid w:val="00A9056B"/>
    <w:rsid w:val="00AA068D"/>
    <w:rsid w:val="00AA46D2"/>
    <w:rsid w:val="00AB2EBB"/>
    <w:rsid w:val="00AF7726"/>
    <w:rsid w:val="00B0361C"/>
    <w:rsid w:val="00B044F2"/>
    <w:rsid w:val="00B06625"/>
    <w:rsid w:val="00B17670"/>
    <w:rsid w:val="00B233C2"/>
    <w:rsid w:val="00B32BEC"/>
    <w:rsid w:val="00B513EB"/>
    <w:rsid w:val="00B56BA9"/>
    <w:rsid w:val="00B60FF9"/>
    <w:rsid w:val="00B61EE6"/>
    <w:rsid w:val="00B7115B"/>
    <w:rsid w:val="00B743D3"/>
    <w:rsid w:val="00B82777"/>
    <w:rsid w:val="00B83E33"/>
    <w:rsid w:val="00BA40DA"/>
    <w:rsid w:val="00BB624F"/>
    <w:rsid w:val="00BC67CF"/>
    <w:rsid w:val="00BF595C"/>
    <w:rsid w:val="00C06379"/>
    <w:rsid w:val="00C1298B"/>
    <w:rsid w:val="00C4740A"/>
    <w:rsid w:val="00C60B12"/>
    <w:rsid w:val="00C678F4"/>
    <w:rsid w:val="00C84318"/>
    <w:rsid w:val="00C858C7"/>
    <w:rsid w:val="00C87612"/>
    <w:rsid w:val="00C909E8"/>
    <w:rsid w:val="00C95EC0"/>
    <w:rsid w:val="00CA1AD0"/>
    <w:rsid w:val="00CA47E2"/>
    <w:rsid w:val="00D06769"/>
    <w:rsid w:val="00D1308F"/>
    <w:rsid w:val="00D14EBE"/>
    <w:rsid w:val="00D232DB"/>
    <w:rsid w:val="00D34AB5"/>
    <w:rsid w:val="00D43735"/>
    <w:rsid w:val="00D51EAF"/>
    <w:rsid w:val="00D54BCB"/>
    <w:rsid w:val="00D613D4"/>
    <w:rsid w:val="00D6472D"/>
    <w:rsid w:val="00D71BCD"/>
    <w:rsid w:val="00DA110E"/>
    <w:rsid w:val="00E07D32"/>
    <w:rsid w:val="00E11906"/>
    <w:rsid w:val="00E1420B"/>
    <w:rsid w:val="00E25DC6"/>
    <w:rsid w:val="00E337C2"/>
    <w:rsid w:val="00E55757"/>
    <w:rsid w:val="00E60231"/>
    <w:rsid w:val="00E667DC"/>
    <w:rsid w:val="00E671F9"/>
    <w:rsid w:val="00E8401A"/>
    <w:rsid w:val="00E841D3"/>
    <w:rsid w:val="00E919BB"/>
    <w:rsid w:val="00EA52F3"/>
    <w:rsid w:val="00EB00C6"/>
    <w:rsid w:val="00EB3A18"/>
    <w:rsid w:val="00EB62AF"/>
    <w:rsid w:val="00EB643B"/>
    <w:rsid w:val="00EB65F4"/>
    <w:rsid w:val="00EC11A0"/>
    <w:rsid w:val="00EC6778"/>
    <w:rsid w:val="00ED08EE"/>
    <w:rsid w:val="00ED7855"/>
    <w:rsid w:val="00EE0AE0"/>
    <w:rsid w:val="00EF67C4"/>
    <w:rsid w:val="00F017CF"/>
    <w:rsid w:val="00F112D8"/>
    <w:rsid w:val="00F11755"/>
    <w:rsid w:val="00F2131A"/>
    <w:rsid w:val="00F24489"/>
    <w:rsid w:val="00F371C3"/>
    <w:rsid w:val="00F37BE3"/>
    <w:rsid w:val="00F45336"/>
    <w:rsid w:val="00F5454A"/>
    <w:rsid w:val="00F7151B"/>
    <w:rsid w:val="00F71E3B"/>
    <w:rsid w:val="00F82CDF"/>
    <w:rsid w:val="00FA0662"/>
    <w:rsid w:val="00FB00D5"/>
    <w:rsid w:val="00FC55A8"/>
    <w:rsid w:val="00FD7BE2"/>
    <w:rsid w:val="00FE2688"/>
    <w:rsid w:val="00FE67C8"/>
    <w:rsid w:val="00FF29DB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7203D"/>
  <w14:defaultImageDpi w14:val="32767"/>
  <w15:chartTrackingRefBased/>
  <w15:docId w15:val="{1C0DE5E3-7E67-FE48-A282-F214E837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036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1C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82C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2C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3A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3A8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83A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A84"/>
    <w:rPr>
      <w:rFonts w:eastAsiaTheme="minorEastAsia"/>
    </w:rPr>
  </w:style>
  <w:style w:type="paragraph" w:customStyle="1" w:styleId="font8">
    <w:name w:val="font_8"/>
    <w:basedOn w:val="Normal"/>
    <w:rsid w:val="004155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5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548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4740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58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26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26"/>
    <w:rPr>
      <w:rFonts w:eastAsiaTheme="minorEastAsia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116CD"/>
  </w:style>
  <w:style w:type="paragraph" w:styleId="NormalWeb">
    <w:name w:val="Normal (Web)"/>
    <w:basedOn w:val="Normal"/>
    <w:uiPriority w:val="99"/>
    <w:unhideWhenUsed/>
    <w:rsid w:val="00E667D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pacedright">
    <w:name w:val="spacedright"/>
    <w:basedOn w:val="Normal"/>
    <w:qFormat/>
    <w:rsid w:val="00A55174"/>
    <w:pPr>
      <w:widowControl w:val="0"/>
      <w:tabs>
        <w:tab w:val="right" w:pos="10800"/>
      </w:tabs>
      <w:autoSpaceDE w:val="0"/>
      <w:autoSpaceDN w:val="0"/>
      <w:adjustRightInd w:val="0"/>
    </w:pPr>
    <w:rPr>
      <w:rFonts w:ascii="Times New Roman" w:hAnsi="Times New Roman" w:cs="Times New Roman"/>
      <w:b/>
      <w:sz w:val="22"/>
      <w:szCs w:val="22"/>
    </w:rPr>
  </w:style>
  <w:style w:type="paragraph" w:customStyle="1" w:styleId="spacedrightitalics">
    <w:name w:val="spacedrightitalics"/>
    <w:basedOn w:val="spacedright"/>
    <w:qFormat/>
    <w:rsid w:val="00A55174"/>
    <w:rPr>
      <w:b w:val="0"/>
      <w:bCs/>
      <w:i/>
      <w:iCs/>
    </w:rPr>
  </w:style>
  <w:style w:type="paragraph" w:customStyle="1" w:styleId="spacedrightother">
    <w:name w:val="spacedrightother"/>
    <w:basedOn w:val="Normal"/>
    <w:qFormat/>
    <w:rsid w:val="00A01D7B"/>
    <w:pPr>
      <w:widowControl w:val="0"/>
      <w:tabs>
        <w:tab w:val="right" w:pos="10800"/>
      </w:tabs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5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8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8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9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2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1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9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D221B9-62CB-9A44-8B20-38110E91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Peck, Erin Kathleen</dc:creator>
  <cp:keywords/>
  <dc:description/>
  <cp:lastModifiedBy>Peck, Erin Kathleen</cp:lastModifiedBy>
  <cp:revision>2</cp:revision>
  <dcterms:created xsi:type="dcterms:W3CDTF">2022-10-11T19:19:00Z</dcterms:created>
  <dcterms:modified xsi:type="dcterms:W3CDTF">2022-10-11T19:19:00Z</dcterms:modified>
</cp:coreProperties>
</file>